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172"/>
        <w:gridCol w:w="8176"/>
      </w:tblGrid>
      <w:tr w:rsidR="007D48A4" w:rsidRPr="007A5EFD" w:rsidTr="00426898">
        <w:trPr>
          <w:trHeight w:val="27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647F51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Reference details</w:t>
            </w:r>
          </w:p>
        </w:tc>
      </w:tr>
      <w:tr w:rsidR="00426898" w:rsidRPr="007A5EFD" w:rsidTr="00647F51">
        <w:trPr>
          <w:trHeight w:val="337"/>
        </w:trPr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26898" w:rsidRPr="007A5EFD" w:rsidRDefault="00426898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Purpose resolution date and reference:</w:t>
            </w:r>
          </w:p>
        </w:tc>
        <w:tc>
          <w:tcPr>
            <w:tcW w:w="817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26898" w:rsidRPr="00426898" w:rsidRDefault="00426898" w:rsidP="002C0BEF">
            <w:pPr>
              <w:rPr>
                <w:b/>
              </w:rPr>
            </w:pPr>
            <w:r w:rsidRPr="00426898">
              <w:rPr>
                <w:rStyle w:val="Questionlabel"/>
                <w:b w:val="0"/>
              </w:rPr>
              <w:t>Insert date and reference to council resolution</w:t>
            </w:r>
          </w:p>
        </w:tc>
      </w:tr>
      <w:tr w:rsidR="00426898" w:rsidRPr="007A5EFD" w:rsidTr="00647F51">
        <w:trPr>
          <w:trHeight w:val="27"/>
        </w:trPr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26898" w:rsidRPr="007A5EFD" w:rsidRDefault="00426898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Record</w:t>
            </w:r>
            <w:r w:rsidR="00647F51">
              <w:rPr>
                <w:rStyle w:val="Questionlabel"/>
              </w:rPr>
              <w:t>s</w:t>
            </w:r>
            <w:r>
              <w:rPr>
                <w:rStyle w:val="Questionlabel"/>
              </w:rPr>
              <w:t xml:space="preserve"> number:</w:t>
            </w:r>
          </w:p>
        </w:tc>
        <w:tc>
          <w:tcPr>
            <w:tcW w:w="817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26898" w:rsidRPr="00426898" w:rsidRDefault="00426898" w:rsidP="002C0BEF">
            <w:pPr>
              <w:rPr>
                <w:b/>
              </w:rPr>
            </w:pPr>
            <w:r w:rsidRPr="00426898">
              <w:rPr>
                <w:rStyle w:val="Questionlabel"/>
                <w:b w:val="0"/>
              </w:rPr>
              <w:t>Insert record number</w:t>
            </w:r>
          </w:p>
        </w:tc>
      </w:tr>
      <w:tr w:rsidR="007D48A4" w:rsidRPr="007A5EFD" w:rsidTr="00426898">
        <w:trPr>
          <w:trHeight w:val="195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426898" w:rsidP="00426898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Purpose</w:t>
            </w:r>
          </w:p>
        </w:tc>
      </w:tr>
      <w:tr w:rsidR="00426898" w:rsidRPr="007A5EFD" w:rsidTr="008E20B4">
        <w:trPr>
          <w:trHeight w:val="834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26898" w:rsidRPr="00426898" w:rsidRDefault="00426898" w:rsidP="00426898">
            <w:pPr>
              <w:rPr>
                <w:rStyle w:val="Questionlabel"/>
                <w:b w:val="0"/>
              </w:rPr>
            </w:pPr>
            <w:r w:rsidRPr="00426898">
              <w:rPr>
                <w:rStyle w:val="Questionlabel"/>
                <w:b w:val="0"/>
              </w:rPr>
              <w:t>This public benefit concessions policy seeks to advance the following purposes under the Local Government Act 2008:</w:t>
            </w:r>
          </w:p>
          <w:p w:rsidR="00426898" w:rsidRPr="00426898" w:rsidRDefault="00426898" w:rsidP="00426898">
            <w:pPr>
              <w:rPr>
                <w:rStyle w:val="Questionlabel"/>
                <w:b w:val="0"/>
              </w:rPr>
            </w:pPr>
            <w:r w:rsidRPr="00426898">
              <w:rPr>
                <w:rStyle w:val="Questionlabel"/>
                <w:b w:val="0"/>
              </w:rPr>
              <w:t>(a)</w:t>
            </w:r>
            <w:r w:rsidRPr="00426898">
              <w:rPr>
                <w:rStyle w:val="Questionlabel"/>
                <w:b w:val="0"/>
              </w:rPr>
              <w:tab/>
              <w:t>securing the proper development of council’s area (section 167(1)(a)); and</w:t>
            </w:r>
          </w:p>
          <w:p w:rsidR="00426898" w:rsidRPr="002C0BEF" w:rsidRDefault="00426898" w:rsidP="00426898">
            <w:r w:rsidRPr="00426898">
              <w:rPr>
                <w:rStyle w:val="Questionlabel"/>
                <w:b w:val="0"/>
              </w:rPr>
              <w:t>(b)</w:t>
            </w:r>
            <w:r w:rsidRPr="00426898">
              <w:rPr>
                <w:rStyle w:val="Questionlabel"/>
                <w:b w:val="0"/>
              </w:rPr>
              <w:tab/>
            </w:r>
            <w:proofErr w:type="gramStart"/>
            <w:r w:rsidRPr="00426898">
              <w:rPr>
                <w:rStyle w:val="Questionlabel"/>
                <w:b w:val="0"/>
              </w:rPr>
              <w:t>promoting</w:t>
            </w:r>
            <w:proofErr w:type="gramEnd"/>
            <w:r w:rsidRPr="00426898">
              <w:rPr>
                <w:rStyle w:val="Questionlabel"/>
                <w:b w:val="0"/>
              </w:rPr>
              <w:t xml:space="preserve"> community health or welfare (section 167(1)(e)).</w:t>
            </w:r>
          </w:p>
        </w:tc>
      </w:tr>
      <w:tr w:rsidR="007D48A4" w:rsidRPr="007A5EFD" w:rsidTr="00426898">
        <w:trPr>
          <w:trHeight w:val="2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426898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Definitions</w:t>
            </w:r>
          </w:p>
        </w:tc>
      </w:tr>
      <w:tr w:rsidR="00426898" w:rsidRPr="007A5EFD" w:rsidTr="00973BE0">
        <w:trPr>
          <w:trHeight w:val="2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26898" w:rsidRPr="00B051F4" w:rsidRDefault="00426898" w:rsidP="00426898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B051F4">
              <w:rPr>
                <w:rFonts w:ascii="Arial" w:hAnsi="Arial" w:cs="Arial"/>
                <w:b/>
                <w:i/>
                <w:szCs w:val="22"/>
              </w:rPr>
              <w:t>Appropriate rent relief</w:t>
            </w:r>
            <w:r w:rsidRPr="00B051F4">
              <w:rPr>
                <w:rFonts w:ascii="Arial" w:hAnsi="Arial" w:cs="Arial"/>
                <w:szCs w:val="22"/>
              </w:rPr>
              <w:t xml:space="preserve"> means that the landlord has negotiated in good faith with their tenant for rent relief in line with the Code of Conduct, agreed to by National Cabinet.</w:t>
            </w:r>
          </w:p>
          <w:p w:rsidR="00426898" w:rsidRPr="00B051F4" w:rsidRDefault="00426898" w:rsidP="00426898">
            <w:pPr>
              <w:spacing w:before="120" w:after="120"/>
              <w:rPr>
                <w:rFonts w:ascii="Arial" w:hAnsi="Arial" w:cs="Arial"/>
                <w:b/>
                <w:i/>
                <w:szCs w:val="22"/>
              </w:rPr>
            </w:pPr>
            <w:r w:rsidRPr="00B051F4">
              <w:rPr>
                <w:rFonts w:ascii="Arial" w:hAnsi="Arial" w:cs="Arial"/>
                <w:b/>
                <w:i/>
                <w:szCs w:val="22"/>
              </w:rPr>
              <w:t xml:space="preserve">Commercial ratepayer </w:t>
            </w:r>
            <w:r w:rsidRPr="00B051F4">
              <w:rPr>
                <w:rFonts w:ascii="Arial" w:hAnsi="Arial" w:cs="Arial"/>
                <w:szCs w:val="22"/>
              </w:rPr>
              <w:t>means a ratepayer for an allotment that is not classed as residential under council’s assessment record (section 152).</w:t>
            </w:r>
          </w:p>
          <w:p w:rsidR="00426898" w:rsidRPr="00B051F4" w:rsidRDefault="00426898" w:rsidP="00426898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B051F4">
              <w:rPr>
                <w:rFonts w:ascii="Arial" w:hAnsi="Arial" w:cs="Arial"/>
                <w:b/>
                <w:i/>
                <w:szCs w:val="22"/>
              </w:rPr>
              <w:t>COVID-19 pandemic period</w:t>
            </w:r>
            <w:r w:rsidRPr="00B051F4">
              <w:rPr>
                <w:rFonts w:ascii="Arial" w:hAnsi="Arial" w:cs="Arial"/>
                <w:szCs w:val="22"/>
              </w:rPr>
              <w:t xml:space="preserve"> means the period (or reasonable subsequent recovery period) in accordance with the Code of Conduct, agreed to by National Cabinet.</w:t>
            </w:r>
          </w:p>
          <w:p w:rsidR="00426898" w:rsidRPr="00B051F4" w:rsidRDefault="00426898" w:rsidP="00426898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B051F4">
              <w:rPr>
                <w:rFonts w:ascii="Arial" w:hAnsi="Arial" w:cs="Arial"/>
                <w:b/>
                <w:i/>
                <w:szCs w:val="22"/>
              </w:rPr>
              <w:t>Eligible business</w:t>
            </w:r>
            <w:r w:rsidRPr="00B051F4">
              <w:rPr>
                <w:rFonts w:ascii="Arial" w:hAnsi="Arial" w:cs="Arial"/>
                <w:szCs w:val="22"/>
              </w:rPr>
              <w:t xml:space="preserve"> means a business that is eligible under the Relief Package, which is aligned with the Commonwealth Government’s </w:t>
            </w:r>
            <w:proofErr w:type="spellStart"/>
            <w:r w:rsidRPr="00B051F4">
              <w:rPr>
                <w:rFonts w:ascii="Arial" w:hAnsi="Arial" w:cs="Arial"/>
                <w:szCs w:val="22"/>
              </w:rPr>
              <w:t>JobKeeper</w:t>
            </w:r>
            <w:proofErr w:type="spellEnd"/>
            <w:r w:rsidRPr="00B051F4">
              <w:rPr>
                <w:rFonts w:ascii="Arial" w:hAnsi="Arial" w:cs="Arial"/>
                <w:szCs w:val="22"/>
              </w:rPr>
              <w:t xml:space="preserve"> programme.</w:t>
            </w:r>
          </w:p>
          <w:p w:rsidR="00426898" w:rsidRPr="00B051F4" w:rsidRDefault="00426898" w:rsidP="00426898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B051F4">
              <w:rPr>
                <w:rFonts w:ascii="Arial" w:hAnsi="Arial" w:cs="Arial"/>
                <w:b/>
                <w:i/>
                <w:szCs w:val="22"/>
              </w:rPr>
              <w:t>Hardship Register</w:t>
            </w:r>
            <w:r w:rsidRPr="00B051F4">
              <w:rPr>
                <w:rFonts w:ascii="Arial" w:hAnsi="Arial" w:cs="Arial"/>
                <w:szCs w:val="22"/>
              </w:rPr>
              <w:t xml:space="preserve"> means the register of eligible businesses that are assessed as meeting the requirements of the Relief Package.</w:t>
            </w:r>
          </w:p>
          <w:p w:rsidR="00426898" w:rsidRPr="002C0BEF" w:rsidRDefault="00426898" w:rsidP="00426898">
            <w:r w:rsidRPr="00B051F4">
              <w:rPr>
                <w:rFonts w:ascii="Arial" w:hAnsi="Arial" w:cs="Arial"/>
                <w:b/>
                <w:i/>
                <w:szCs w:val="22"/>
              </w:rPr>
              <w:t>Relief Package</w:t>
            </w:r>
            <w:r w:rsidRPr="00B051F4">
              <w:rPr>
                <w:rFonts w:ascii="Arial" w:hAnsi="Arial" w:cs="Arial"/>
                <w:szCs w:val="22"/>
              </w:rPr>
              <w:t xml:space="preserve"> means the Jobs Rescue and Recovery Plan’s Business Relief Support Package.</w:t>
            </w:r>
          </w:p>
        </w:tc>
      </w:tr>
      <w:tr w:rsidR="00426898" w:rsidRPr="007A5EFD" w:rsidTr="00B92EEA">
        <w:trPr>
          <w:trHeight w:val="2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426898" w:rsidRPr="007A5EFD" w:rsidRDefault="00426898" w:rsidP="00B92EE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Eligibility criteria</w:t>
            </w:r>
          </w:p>
        </w:tc>
      </w:tr>
      <w:tr w:rsidR="00426898" w:rsidRPr="007A5EFD" w:rsidTr="00973BE0">
        <w:trPr>
          <w:trHeight w:val="2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26898" w:rsidRPr="00426898" w:rsidRDefault="00426898" w:rsidP="00426898">
            <w:pPr>
              <w:rPr>
                <w:rStyle w:val="Questionlabel"/>
                <w:b w:val="0"/>
              </w:rPr>
            </w:pPr>
            <w:r w:rsidRPr="00426898">
              <w:rPr>
                <w:rStyle w:val="Questionlabel"/>
                <w:b w:val="0"/>
              </w:rPr>
              <w:t>A commercial ratepayer is eligible for rate concessions on an allotment if the ratepayer has a rates liability on the allotment for 2019-20 and / or 2020-21 and is:</w:t>
            </w:r>
          </w:p>
          <w:p w:rsidR="00426898" w:rsidRPr="00426898" w:rsidRDefault="00426898" w:rsidP="00426898">
            <w:pPr>
              <w:rPr>
                <w:rStyle w:val="Questionlabel"/>
                <w:b w:val="0"/>
              </w:rPr>
            </w:pPr>
            <w:r w:rsidRPr="00426898">
              <w:rPr>
                <w:rStyle w:val="Questionlabel"/>
                <w:b w:val="0"/>
              </w:rPr>
              <w:t>(a)</w:t>
            </w:r>
            <w:r w:rsidRPr="00426898">
              <w:rPr>
                <w:rStyle w:val="Questionlabel"/>
                <w:b w:val="0"/>
              </w:rPr>
              <w:tab/>
              <w:t>an eligible business that has business premises on the allotment; or</w:t>
            </w:r>
          </w:p>
          <w:p w:rsidR="00426898" w:rsidRPr="00B051F4" w:rsidRDefault="00426898" w:rsidP="00426898">
            <w:pPr>
              <w:spacing w:before="120" w:after="120"/>
              <w:rPr>
                <w:rFonts w:ascii="Arial" w:hAnsi="Arial" w:cs="Arial"/>
                <w:b/>
                <w:i/>
                <w:szCs w:val="22"/>
              </w:rPr>
            </w:pPr>
            <w:r w:rsidRPr="00426898">
              <w:rPr>
                <w:rStyle w:val="Questionlabel"/>
                <w:b w:val="0"/>
              </w:rPr>
              <w:t>(b)</w:t>
            </w:r>
            <w:r w:rsidRPr="00426898">
              <w:rPr>
                <w:rStyle w:val="Questionlabel"/>
                <w:b w:val="0"/>
              </w:rPr>
              <w:tab/>
            </w:r>
            <w:proofErr w:type="gramStart"/>
            <w:r w:rsidRPr="00426898">
              <w:rPr>
                <w:rStyle w:val="Questionlabel"/>
                <w:b w:val="0"/>
              </w:rPr>
              <w:t>a</w:t>
            </w:r>
            <w:proofErr w:type="gramEnd"/>
            <w:r w:rsidRPr="00426898">
              <w:rPr>
                <w:rStyle w:val="Questionlabel"/>
                <w:b w:val="0"/>
              </w:rPr>
              <w:t xml:space="preserve"> landlord that has provided appropriate rent relief to a tenant that is an eligible business that has business premises on the allotment.</w:t>
            </w:r>
          </w:p>
        </w:tc>
      </w:tr>
      <w:tr w:rsidR="00426898" w:rsidRPr="007A5EFD" w:rsidTr="00B92EEA">
        <w:trPr>
          <w:trHeight w:val="2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426898" w:rsidRPr="007A5EFD" w:rsidRDefault="00426898" w:rsidP="008D2AA2">
            <w:pPr>
              <w:keepNext/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>Rate concessions</w:t>
            </w:r>
            <w:bookmarkStart w:id="0" w:name="_GoBack"/>
            <w:bookmarkEnd w:id="0"/>
          </w:p>
        </w:tc>
      </w:tr>
      <w:tr w:rsidR="00426898" w:rsidRPr="007A5EFD" w:rsidTr="00973BE0">
        <w:trPr>
          <w:trHeight w:val="2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26898" w:rsidRPr="00426898" w:rsidRDefault="00426898" w:rsidP="00426898">
            <w:pPr>
              <w:rPr>
                <w:rStyle w:val="Questionlabel"/>
                <w:b w:val="0"/>
              </w:rPr>
            </w:pPr>
            <w:r w:rsidRPr="00426898">
              <w:rPr>
                <w:rStyle w:val="Questionlabel"/>
                <w:b w:val="0"/>
              </w:rPr>
              <w:t>On application by an eligible commercial ratepayer, the council will grant the following for each qualifying allotment:</w:t>
            </w:r>
          </w:p>
          <w:p w:rsidR="00426898" w:rsidRPr="00426898" w:rsidRDefault="00426898" w:rsidP="00426898">
            <w:pPr>
              <w:rPr>
                <w:rStyle w:val="Questionlabel"/>
                <w:b w:val="0"/>
              </w:rPr>
            </w:pPr>
            <w:r w:rsidRPr="00426898">
              <w:rPr>
                <w:rStyle w:val="Questionlabel"/>
                <w:b w:val="0"/>
              </w:rPr>
              <w:t>(a)</w:t>
            </w:r>
            <w:r w:rsidRPr="00426898">
              <w:rPr>
                <w:rStyle w:val="Questionlabel"/>
                <w:b w:val="0"/>
              </w:rPr>
              <w:tab/>
              <w:t>for ratepayers who have paid their 2019-20 rates in full – a refund in part of rates paid for 2019-20 (issued as a grant from the council to the ratepayer); or</w:t>
            </w:r>
          </w:p>
          <w:p w:rsidR="00426898" w:rsidRPr="00426898" w:rsidRDefault="00426898" w:rsidP="00426898">
            <w:pPr>
              <w:rPr>
                <w:rStyle w:val="Questionlabel"/>
                <w:b w:val="0"/>
              </w:rPr>
            </w:pPr>
            <w:r w:rsidRPr="00426898">
              <w:rPr>
                <w:rStyle w:val="Questionlabel"/>
                <w:b w:val="0"/>
              </w:rPr>
              <w:t>(b)</w:t>
            </w:r>
            <w:r w:rsidRPr="00426898">
              <w:rPr>
                <w:rStyle w:val="Questionlabel"/>
                <w:b w:val="0"/>
              </w:rPr>
              <w:tab/>
              <w:t>a waiver in part of rates owing for 2019-20 (with any excess rate waiver amount provided as a waiver in part of rates for 2020-21); or</w:t>
            </w:r>
          </w:p>
          <w:p w:rsidR="00426898" w:rsidRPr="00426898" w:rsidRDefault="00426898" w:rsidP="00426898">
            <w:pPr>
              <w:rPr>
                <w:rStyle w:val="Questionlabel"/>
                <w:b w:val="0"/>
              </w:rPr>
            </w:pPr>
            <w:r w:rsidRPr="00426898">
              <w:rPr>
                <w:rStyle w:val="Questionlabel"/>
                <w:b w:val="0"/>
              </w:rPr>
              <w:t>(c)</w:t>
            </w:r>
            <w:r w:rsidRPr="00426898">
              <w:rPr>
                <w:rStyle w:val="Questionlabel"/>
                <w:b w:val="0"/>
              </w:rPr>
              <w:tab/>
            </w:r>
            <w:proofErr w:type="gramStart"/>
            <w:r w:rsidRPr="00426898">
              <w:rPr>
                <w:rStyle w:val="Questionlabel"/>
                <w:b w:val="0"/>
              </w:rPr>
              <w:t>a</w:t>
            </w:r>
            <w:proofErr w:type="gramEnd"/>
            <w:r w:rsidRPr="00426898">
              <w:rPr>
                <w:rStyle w:val="Questionlabel"/>
                <w:b w:val="0"/>
              </w:rPr>
              <w:t xml:space="preserve"> waiver in part of rates for 2020-21.</w:t>
            </w:r>
          </w:p>
          <w:p w:rsidR="00426898" w:rsidRPr="00426898" w:rsidRDefault="00426898" w:rsidP="00426898">
            <w:pPr>
              <w:rPr>
                <w:rStyle w:val="Questionlabel"/>
                <w:b w:val="0"/>
              </w:rPr>
            </w:pPr>
            <w:r w:rsidRPr="00426898">
              <w:rPr>
                <w:rStyle w:val="Questionlabel"/>
                <w:b w:val="0"/>
              </w:rPr>
              <w:t>In addition, for all qualifying allotments, the council will grant a deferment of the obligation to pay rates declared for 2020-21 until 1 January 2021.</w:t>
            </w:r>
          </w:p>
          <w:p w:rsidR="00426898" w:rsidRPr="00426898" w:rsidRDefault="00426898" w:rsidP="00426898">
            <w:pPr>
              <w:rPr>
                <w:rStyle w:val="Questionlabel"/>
                <w:b w:val="0"/>
              </w:rPr>
            </w:pPr>
            <w:r w:rsidRPr="00426898">
              <w:rPr>
                <w:rStyle w:val="Questionlabel"/>
                <w:b w:val="0"/>
              </w:rPr>
              <w:t>The total amount available under (a), (b) or (c) is to be equal to a three-month waiver on annual rates for the allotment in accordance with council’s declaration of rates for 2019-20.</w:t>
            </w:r>
          </w:p>
          <w:p w:rsidR="00426898" w:rsidRPr="00426898" w:rsidRDefault="00426898" w:rsidP="00426898">
            <w:pPr>
              <w:spacing w:before="120" w:after="120"/>
              <w:rPr>
                <w:rFonts w:ascii="Arial" w:hAnsi="Arial" w:cs="Arial"/>
                <w:b/>
                <w:i/>
                <w:szCs w:val="22"/>
              </w:rPr>
            </w:pPr>
            <w:r w:rsidRPr="00426898">
              <w:rPr>
                <w:rStyle w:val="Questionlabel"/>
                <w:b w:val="0"/>
              </w:rPr>
              <w:t>For new allotments, the rate waiver amount under (c) is to be calculated proportionately based on what the allotment would have been rated if it were included in council’</w:t>
            </w:r>
            <w:r w:rsidR="00734777">
              <w:rPr>
                <w:rStyle w:val="Questionlabel"/>
                <w:b w:val="0"/>
              </w:rPr>
              <w:t>s declaration of rates for 2019-</w:t>
            </w:r>
            <w:r w:rsidRPr="00426898">
              <w:rPr>
                <w:rStyle w:val="Questionlabel"/>
                <w:b w:val="0"/>
              </w:rPr>
              <w:t>20.</w:t>
            </w:r>
          </w:p>
        </w:tc>
      </w:tr>
      <w:tr w:rsidR="00426898" w:rsidRPr="007A5EFD" w:rsidTr="00B92EEA">
        <w:trPr>
          <w:trHeight w:val="2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426898" w:rsidRPr="007A5EFD" w:rsidRDefault="00426898" w:rsidP="00B92EE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Applications</w:t>
            </w:r>
          </w:p>
        </w:tc>
      </w:tr>
      <w:tr w:rsidR="00426898" w:rsidRPr="007A5EFD" w:rsidTr="00973BE0">
        <w:trPr>
          <w:trHeight w:val="2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47F51" w:rsidRPr="00647F51" w:rsidRDefault="00647F51" w:rsidP="00647F51">
            <w:pPr>
              <w:rPr>
                <w:rStyle w:val="Questionlabel"/>
                <w:b w:val="0"/>
              </w:rPr>
            </w:pPr>
            <w:r w:rsidRPr="00647F51">
              <w:rPr>
                <w:rStyle w:val="Questionlabel"/>
                <w:b w:val="0"/>
              </w:rPr>
              <w:t>Applicants must demonstrate eligibility by providing information that meets the requirements of the terms and conditions of the Relief Package or the eligibility criteria under this policy.</w:t>
            </w:r>
          </w:p>
          <w:p w:rsidR="00647F51" w:rsidRPr="00647F51" w:rsidRDefault="00647F51" w:rsidP="00647F51">
            <w:pPr>
              <w:rPr>
                <w:rStyle w:val="Questionlabel"/>
                <w:b w:val="0"/>
              </w:rPr>
            </w:pPr>
            <w:r w:rsidRPr="00647F51">
              <w:rPr>
                <w:rStyle w:val="Questionlabel"/>
                <w:b w:val="0"/>
              </w:rPr>
              <w:t>Rate concessions under this policy are to be granted to an eligible commercial ratepayer either:</w:t>
            </w:r>
          </w:p>
          <w:p w:rsidR="00647F51" w:rsidRPr="00647F51" w:rsidRDefault="00647F51" w:rsidP="00647F51">
            <w:pPr>
              <w:rPr>
                <w:rStyle w:val="Questionlabel"/>
                <w:b w:val="0"/>
              </w:rPr>
            </w:pPr>
            <w:r w:rsidRPr="00647F51">
              <w:rPr>
                <w:rStyle w:val="Questionlabel"/>
                <w:b w:val="0"/>
              </w:rPr>
              <w:t>(a)</w:t>
            </w:r>
            <w:r w:rsidRPr="00647F51">
              <w:rPr>
                <w:rStyle w:val="Questionlabel"/>
                <w:b w:val="0"/>
              </w:rPr>
              <w:tab/>
              <w:t>on council’s own initiative, based on an application to the Hardship Register; or</w:t>
            </w:r>
          </w:p>
          <w:p w:rsidR="00426898" w:rsidRPr="00B051F4" w:rsidRDefault="00647F51" w:rsidP="00647F51">
            <w:pPr>
              <w:spacing w:before="120" w:after="120"/>
              <w:rPr>
                <w:rFonts w:ascii="Arial" w:hAnsi="Arial" w:cs="Arial"/>
                <w:b/>
                <w:i/>
                <w:szCs w:val="22"/>
              </w:rPr>
            </w:pPr>
            <w:r w:rsidRPr="00647F51">
              <w:rPr>
                <w:rStyle w:val="Questionlabel"/>
                <w:b w:val="0"/>
              </w:rPr>
              <w:t>(b)</w:t>
            </w:r>
            <w:r w:rsidRPr="00647F51">
              <w:rPr>
                <w:rStyle w:val="Questionlabel"/>
                <w:b w:val="0"/>
              </w:rPr>
              <w:tab/>
            </w:r>
            <w:proofErr w:type="gramStart"/>
            <w:r w:rsidRPr="00647F51">
              <w:rPr>
                <w:rStyle w:val="Questionlabel"/>
                <w:b w:val="0"/>
              </w:rPr>
              <w:t>on</w:t>
            </w:r>
            <w:proofErr w:type="gramEnd"/>
            <w:r w:rsidRPr="00647F51">
              <w:rPr>
                <w:rStyle w:val="Questionlabel"/>
                <w:b w:val="0"/>
              </w:rPr>
              <w:t xml:space="preserve"> application by the commercial ratepayer to the council.</w:t>
            </w:r>
          </w:p>
        </w:tc>
      </w:tr>
      <w:tr w:rsidR="00872B4E" w:rsidRPr="007A5EFD" w:rsidTr="00426898">
        <w:trPr>
          <w:trHeight w:val="727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9B1BF1" w:rsidRPr="00814AF6" w:rsidRDefault="009B1BF1" w:rsidP="0026532D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p w:rsidR="009B1BF1" w:rsidRDefault="00426898" w:rsidP="0026532D">
            <w:pPr>
              <w:widowControl w:val="0"/>
            </w:pPr>
            <w:r>
              <w:t>If you require further information, please contact:</w:t>
            </w:r>
          </w:p>
          <w:p w:rsidR="00426898" w:rsidRPr="00426898" w:rsidRDefault="00426898" w:rsidP="00426898">
            <w:pPr>
              <w:rPr>
                <w:rStyle w:val="Questionlabel"/>
                <w:b w:val="0"/>
              </w:rPr>
            </w:pPr>
            <w:r w:rsidRPr="00426898">
              <w:rPr>
                <w:rStyle w:val="Questionlabel"/>
                <w:b w:val="0"/>
              </w:rPr>
              <w:t>Ethan Redshaw</w:t>
            </w:r>
          </w:p>
          <w:p w:rsidR="00426898" w:rsidRPr="00426898" w:rsidRDefault="00426898" w:rsidP="00426898">
            <w:pPr>
              <w:rPr>
                <w:rStyle w:val="Questionlabel"/>
                <w:b w:val="0"/>
              </w:rPr>
            </w:pPr>
            <w:r w:rsidRPr="00426898">
              <w:rPr>
                <w:rStyle w:val="Questionlabel"/>
                <w:b w:val="0"/>
              </w:rPr>
              <w:t>Legislation and Policy Officer</w:t>
            </w:r>
          </w:p>
          <w:p w:rsidR="00426898" w:rsidRPr="00426898" w:rsidRDefault="00426898" w:rsidP="00426898">
            <w:pPr>
              <w:rPr>
                <w:rStyle w:val="Questionlabel"/>
                <w:b w:val="0"/>
              </w:rPr>
            </w:pPr>
            <w:r w:rsidRPr="00426898">
              <w:rPr>
                <w:rStyle w:val="Questionlabel"/>
                <w:b w:val="0"/>
              </w:rPr>
              <w:t>08 8995 5107</w:t>
            </w:r>
          </w:p>
          <w:p w:rsidR="00426898" w:rsidRPr="00426898" w:rsidRDefault="00426898" w:rsidP="00426898">
            <w:pPr>
              <w:rPr>
                <w:rStyle w:val="Questionlabel"/>
                <w:b w:val="0"/>
              </w:rPr>
            </w:pPr>
          </w:p>
          <w:p w:rsidR="0026532D" w:rsidRPr="00F15931" w:rsidRDefault="00426898" w:rsidP="0026532D">
            <w:pPr>
              <w:widowControl w:val="0"/>
            </w:pPr>
            <w:r w:rsidRPr="00426898">
              <w:rPr>
                <w:rStyle w:val="Questionlabel"/>
                <w:b w:val="0"/>
              </w:rPr>
              <w:t>Email: LGLaw.DLGHCD@nt.gov.au</w:t>
            </w:r>
          </w:p>
        </w:tc>
      </w:tr>
      <w:tr w:rsidR="00872B4E" w:rsidRPr="007A5EFD" w:rsidTr="00426898">
        <w:trPr>
          <w:trHeight w:val="2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CC57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C85" w:rsidRDefault="00493C85" w:rsidP="007332FF">
      <w:r>
        <w:separator/>
      </w:r>
    </w:p>
  </w:endnote>
  <w:endnote w:type="continuationSeparator" w:id="0">
    <w:p w:rsidR="00493C85" w:rsidRDefault="00493C8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426898">
                <w:rPr>
                  <w:rStyle w:val="PageNumber"/>
                  <w:b/>
                </w:rPr>
                <w:t>LOCAL GOVERNMENT, HOUSING AND COMMUNITY DEVELOPMENT</w:t>
              </w:r>
            </w:sdtContent>
          </w:sdt>
        </w:p>
        <w:p w:rsidR="002645D5" w:rsidRPr="00AC4488" w:rsidRDefault="00493C85" w:rsidP="00426898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5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26898">
                <w:rPr>
                  <w:rStyle w:val="PageNumber"/>
                </w:rPr>
                <w:t>1 May 2020</w:t>
              </w:r>
            </w:sdtContent>
          </w:sdt>
          <w:r w:rsidR="00426898">
            <w:rPr>
              <w:rStyle w:val="PageNumber"/>
            </w:rPr>
            <w:t xml:space="preserve"> | </w:t>
          </w:r>
          <w:r w:rsidR="002645D5" w:rsidRPr="00AC4488">
            <w:rPr>
              <w:rStyle w:val="PageNumber"/>
            </w:rPr>
            <w:t xml:space="preserve">Page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PAGE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 w:rsidR="008D2AA2">
            <w:rPr>
              <w:rStyle w:val="PageNumber"/>
              <w:noProof/>
            </w:rPr>
            <w:t>2</w:t>
          </w:r>
          <w:r w:rsidR="002645D5" w:rsidRPr="00AC4488">
            <w:rPr>
              <w:rStyle w:val="PageNumber"/>
            </w:rPr>
            <w:fldChar w:fldCharType="end"/>
          </w:r>
          <w:r w:rsidR="002645D5" w:rsidRPr="00AC4488">
            <w:rPr>
              <w:rStyle w:val="PageNumber"/>
            </w:rPr>
            <w:t xml:space="preserve"> of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NUMPAGES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 w:rsidR="008D2AA2">
            <w:rPr>
              <w:rStyle w:val="PageNumber"/>
              <w:noProof/>
            </w:rPr>
            <w:t>2</w:t>
          </w:r>
          <w:r w:rsidR="002645D5"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426898">
                <w:rPr>
                  <w:rStyle w:val="PageNumber"/>
                  <w:b/>
                </w:rPr>
                <w:t>LOCAL GOVERNMENT, HOUSING AND COMMUNITY DEVELOPMENT</w:t>
              </w:r>
            </w:sdtContent>
          </w:sdt>
        </w:p>
        <w:p w:rsidR="002645D5" w:rsidRPr="00CE30CF" w:rsidRDefault="00493C85" w:rsidP="00647F51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5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26898">
                <w:rPr>
                  <w:rStyle w:val="PageNumber"/>
                </w:rPr>
                <w:t>1 May 2020</w:t>
              </w:r>
            </w:sdtContent>
          </w:sdt>
          <w:r w:rsidR="00647F51">
            <w:rPr>
              <w:rStyle w:val="PageNumber"/>
            </w:rPr>
            <w:t xml:space="preserve"> | </w:t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8D2AA2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8D2AA2">
            <w:rPr>
              <w:rStyle w:val="PageNumber"/>
              <w:noProof/>
            </w:rPr>
            <w:t>2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C85" w:rsidRDefault="00493C85" w:rsidP="007332FF">
      <w:r>
        <w:separator/>
      </w:r>
    </w:p>
  </w:footnote>
  <w:footnote w:type="continuationSeparator" w:id="0">
    <w:p w:rsidR="00493C85" w:rsidRDefault="00493C8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493C85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426898">
          <w:rPr>
            <w:rStyle w:val="HeaderChar"/>
          </w:rPr>
          <w:t>Public benefit con</w:t>
        </w:r>
        <w:r w:rsidR="00647F51">
          <w:rPr>
            <w:rStyle w:val="HeaderChar"/>
          </w:rPr>
          <w:t>c</w:t>
        </w:r>
        <w:r w:rsidR="00426898">
          <w:rPr>
            <w:rStyle w:val="HeaderChar"/>
          </w:rPr>
          <w:t>ession policy for commercial ratepayers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426898" w:rsidP="00A53CF0">
        <w:pPr>
          <w:pStyle w:val="Title"/>
        </w:pPr>
        <w:r>
          <w:rPr>
            <w:rStyle w:val="TitleChar"/>
          </w:rPr>
          <w:t>Public benefit con</w:t>
        </w:r>
        <w:r w:rsidR="00647F51">
          <w:rPr>
            <w:rStyle w:val="TitleChar"/>
          </w:rPr>
          <w:t>c</w:t>
        </w:r>
        <w:r>
          <w:rPr>
            <w:rStyle w:val="TitleChar"/>
          </w:rPr>
          <w:t>ession policy for commercial ratepayers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98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898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3C85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47F51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34777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2AA2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DA0AB7-6084-479C-9AFC-57119974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CAA77A-D385-4113-8770-3AE291DE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85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&lt;Form title&gt;</vt:lpstr>
    </vt:vector>
  </TitlesOfParts>
  <Company>LOCAL GOVERNMENT, HOUSING AND COMMUNITY DEVELOPMENT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benefit concession policy for commercial ratepayers</dc:title>
  <dc:creator>Bianca Bogoev</dc:creator>
  <cp:lastModifiedBy>Danny Key</cp:lastModifiedBy>
  <cp:revision>3</cp:revision>
  <cp:lastPrinted>2019-07-29T01:45:00Z</cp:lastPrinted>
  <dcterms:created xsi:type="dcterms:W3CDTF">2020-05-11T02:23:00Z</dcterms:created>
  <dcterms:modified xsi:type="dcterms:W3CDTF">2020-05-11T23:49:00Z</dcterms:modified>
</cp:coreProperties>
</file>