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C3976" w14:textId="77777777" w:rsidR="002315AB" w:rsidRPr="00DE3FF9" w:rsidRDefault="002315AB" w:rsidP="002315AB">
      <w:pPr>
        <w:pStyle w:val="Heading1"/>
      </w:pPr>
      <w:bookmarkStart w:id="0" w:name="_GoBack"/>
      <w:bookmarkEnd w:id="0"/>
      <w:r w:rsidRPr="00DE3FF9">
        <w:t>Terms of Reference</w:t>
      </w:r>
    </w:p>
    <w:p w14:paraId="570531DE" w14:textId="77777777" w:rsidR="002315AB" w:rsidRPr="00DE3FF9" w:rsidRDefault="002315AB" w:rsidP="002315AB">
      <w:pPr>
        <w:pStyle w:val="Heading2"/>
      </w:pPr>
      <w:r w:rsidRPr="00DE3FF9">
        <w:t>Description</w:t>
      </w:r>
    </w:p>
    <w:p w14:paraId="7D56EEDB" w14:textId="0F660F59" w:rsidR="002315AB" w:rsidRPr="002315AB" w:rsidRDefault="002315AB" w:rsidP="00895777">
      <w:pPr>
        <w:jc w:val="both"/>
        <w:rPr>
          <w:rFonts w:asciiTheme="minorHAnsi" w:hAnsiTheme="minorHAnsi"/>
        </w:rPr>
      </w:pPr>
      <w:r w:rsidRPr="002315AB">
        <w:rPr>
          <w:rFonts w:asciiTheme="minorHAnsi" w:hAnsiTheme="minorHAnsi"/>
        </w:rPr>
        <w:t>The N</w:t>
      </w:r>
      <w:r w:rsidR="00CB5474">
        <w:rPr>
          <w:rFonts w:asciiTheme="minorHAnsi" w:hAnsiTheme="minorHAnsi"/>
        </w:rPr>
        <w:t>orthern Territory</w:t>
      </w:r>
      <w:r w:rsidR="00AE710F">
        <w:rPr>
          <w:rFonts w:asciiTheme="minorHAnsi" w:hAnsiTheme="minorHAnsi"/>
        </w:rPr>
        <w:t xml:space="preserve"> (NT)</w:t>
      </w:r>
      <w:r w:rsidRPr="002315AB">
        <w:rPr>
          <w:rFonts w:asciiTheme="minorHAnsi" w:hAnsiTheme="minorHAnsi"/>
        </w:rPr>
        <w:t xml:space="preserve"> Domestic, Family and Sexual Violence (DFSV) Primary Prevention Community of Practice (CoP) is established by the </w:t>
      </w:r>
      <w:r w:rsidR="00AE710F">
        <w:rPr>
          <w:rFonts w:asciiTheme="minorHAnsi" w:hAnsiTheme="minorHAnsi"/>
        </w:rPr>
        <w:t>NT</w:t>
      </w:r>
      <w:r w:rsidRPr="002315AB">
        <w:rPr>
          <w:rFonts w:asciiTheme="minorHAnsi" w:hAnsiTheme="minorHAnsi"/>
        </w:rPr>
        <w:t xml:space="preserve"> Government through the Office of Domestic, Family and Sexual Violence Reduction (ODFSVR), with the </w:t>
      </w:r>
      <w:r w:rsidR="009905A5">
        <w:rPr>
          <w:rFonts w:asciiTheme="minorHAnsi" w:hAnsiTheme="minorHAnsi"/>
        </w:rPr>
        <w:t xml:space="preserve">support of the </w:t>
      </w:r>
      <w:r w:rsidRPr="002315AB">
        <w:rPr>
          <w:rFonts w:asciiTheme="minorHAnsi" w:hAnsiTheme="minorHAnsi"/>
        </w:rPr>
        <w:t xml:space="preserve">national prevention organisation Our Watch. It provides a peer learning opportunity for practitioners receiving funding from </w:t>
      </w:r>
      <w:r w:rsidR="009B5EBE">
        <w:rPr>
          <w:rFonts w:asciiTheme="minorHAnsi" w:hAnsiTheme="minorHAnsi"/>
        </w:rPr>
        <w:t xml:space="preserve">the Department of </w:t>
      </w:r>
      <w:r w:rsidRPr="002315AB">
        <w:rPr>
          <w:rFonts w:asciiTheme="minorHAnsi" w:hAnsiTheme="minorHAnsi"/>
        </w:rPr>
        <w:t xml:space="preserve">Territory Families, Housing and Communities </w:t>
      </w:r>
      <w:r w:rsidR="009B5EBE">
        <w:rPr>
          <w:rFonts w:asciiTheme="minorHAnsi" w:hAnsiTheme="minorHAnsi"/>
        </w:rPr>
        <w:t xml:space="preserve">(TFHC) </w:t>
      </w:r>
      <w:r w:rsidR="00AF4B4F">
        <w:rPr>
          <w:rFonts w:asciiTheme="minorHAnsi" w:hAnsiTheme="minorHAnsi"/>
        </w:rPr>
        <w:t xml:space="preserve">for </w:t>
      </w:r>
      <w:r w:rsidR="00B470CF">
        <w:rPr>
          <w:rFonts w:asciiTheme="minorHAnsi" w:hAnsiTheme="minorHAnsi"/>
        </w:rPr>
        <w:t xml:space="preserve">activities identified as </w:t>
      </w:r>
      <w:r w:rsidR="000C5731">
        <w:rPr>
          <w:rFonts w:asciiTheme="minorHAnsi" w:hAnsiTheme="minorHAnsi"/>
        </w:rPr>
        <w:t>primary prevention of</w:t>
      </w:r>
      <w:r w:rsidRPr="002315AB">
        <w:rPr>
          <w:rFonts w:asciiTheme="minorHAnsi" w:hAnsiTheme="minorHAnsi"/>
        </w:rPr>
        <w:t xml:space="preserve"> </w:t>
      </w:r>
      <w:r w:rsidR="009905A5">
        <w:rPr>
          <w:rFonts w:asciiTheme="minorHAnsi" w:hAnsiTheme="minorHAnsi"/>
        </w:rPr>
        <w:t>DFSV</w:t>
      </w:r>
      <w:r w:rsidRPr="002315AB">
        <w:rPr>
          <w:rFonts w:asciiTheme="minorHAnsi" w:hAnsiTheme="minorHAnsi"/>
        </w:rPr>
        <w:t xml:space="preserve"> in the </w:t>
      </w:r>
      <w:r w:rsidR="00AE710F">
        <w:rPr>
          <w:rFonts w:asciiTheme="minorHAnsi" w:hAnsiTheme="minorHAnsi"/>
        </w:rPr>
        <w:t>NT</w:t>
      </w:r>
      <w:r w:rsidRPr="002315AB">
        <w:rPr>
          <w:rFonts w:asciiTheme="minorHAnsi" w:hAnsiTheme="minorHAnsi"/>
        </w:rPr>
        <w:t>.</w:t>
      </w:r>
    </w:p>
    <w:p w14:paraId="0B164644" w14:textId="38FA07C4" w:rsidR="002315AB" w:rsidRPr="002315AB" w:rsidRDefault="002315AB" w:rsidP="00FF6C06">
      <w:pPr>
        <w:jc w:val="both"/>
        <w:rPr>
          <w:rFonts w:asciiTheme="minorHAnsi" w:hAnsiTheme="minorHAnsi"/>
        </w:rPr>
      </w:pPr>
      <w:r w:rsidRPr="002315AB">
        <w:rPr>
          <w:rFonts w:asciiTheme="minorHAnsi" w:hAnsiTheme="minorHAnsi"/>
        </w:rPr>
        <w:t xml:space="preserve">The CoP is </w:t>
      </w:r>
      <w:r w:rsidR="009A7A56">
        <w:rPr>
          <w:rFonts w:asciiTheme="minorHAnsi" w:hAnsiTheme="minorHAnsi"/>
        </w:rPr>
        <w:t xml:space="preserve">a commitment under </w:t>
      </w:r>
      <w:r w:rsidRPr="002315AB">
        <w:rPr>
          <w:rFonts w:asciiTheme="minorHAnsi" w:hAnsiTheme="minorHAnsi"/>
        </w:rPr>
        <w:t xml:space="preserve">action 1.2c under the </w:t>
      </w:r>
      <w:hyperlink r:id="rId12" w:history="1">
        <w:r w:rsidRPr="00206773">
          <w:rPr>
            <w:rStyle w:val="Hyperlink"/>
            <w:rFonts w:asciiTheme="minorHAnsi" w:hAnsiTheme="minorHAnsi"/>
          </w:rPr>
          <w:t>DFSV Reduction Framework Action Plan 1 2018-2021,</w:t>
        </w:r>
      </w:hyperlink>
      <w:r w:rsidRPr="002315AB">
        <w:rPr>
          <w:rFonts w:asciiTheme="minorHAnsi" w:hAnsiTheme="minorHAnsi"/>
        </w:rPr>
        <w:t xml:space="preserve"> and action 15 under the </w:t>
      </w:r>
      <w:hyperlink r:id="rId13" w:history="1">
        <w:r w:rsidRPr="002315AB">
          <w:rPr>
            <w:rStyle w:val="Hyperlink"/>
            <w:rFonts w:asciiTheme="minorHAnsi" w:hAnsiTheme="minorHAnsi"/>
          </w:rPr>
          <w:t>NT DFSV Workforce and Sector Development Plan</w:t>
        </w:r>
      </w:hyperlink>
      <w:r w:rsidRPr="002315AB">
        <w:rPr>
          <w:rFonts w:asciiTheme="minorHAnsi" w:hAnsiTheme="minorHAnsi"/>
        </w:rPr>
        <w:t>.</w:t>
      </w:r>
    </w:p>
    <w:p w14:paraId="7092582C" w14:textId="77777777" w:rsidR="002315AB" w:rsidRPr="002315AB" w:rsidRDefault="002315AB" w:rsidP="002315AB">
      <w:pPr>
        <w:pStyle w:val="Heading2"/>
      </w:pPr>
      <w:r w:rsidRPr="002315AB">
        <w:t>Purpose and goals</w:t>
      </w:r>
    </w:p>
    <w:p w14:paraId="394D760A" w14:textId="77777777" w:rsidR="002315AB" w:rsidRPr="002315AB" w:rsidRDefault="002315AB" w:rsidP="002315AB">
      <w:pPr>
        <w:rPr>
          <w:rFonts w:asciiTheme="minorHAnsi" w:hAnsiTheme="minorHAnsi"/>
          <w:b/>
        </w:rPr>
      </w:pPr>
      <w:r w:rsidRPr="002315AB">
        <w:rPr>
          <w:rFonts w:asciiTheme="minorHAnsi" w:hAnsiTheme="minorHAnsi"/>
        </w:rPr>
        <w:t>The goals of the CoP are to enable its members to:</w:t>
      </w:r>
    </w:p>
    <w:p w14:paraId="6BB62064" w14:textId="77777777" w:rsidR="002315AB" w:rsidRPr="002315AB" w:rsidRDefault="002315AB" w:rsidP="00895777">
      <w:pPr>
        <w:pStyle w:val="ListParagraph"/>
        <w:numPr>
          <w:ilvl w:val="0"/>
          <w:numId w:val="10"/>
        </w:numPr>
        <w:spacing w:after="160" w:line="259" w:lineRule="auto"/>
        <w:contextualSpacing/>
        <w:jc w:val="both"/>
        <w:rPr>
          <w:rFonts w:asciiTheme="minorHAnsi" w:hAnsiTheme="minorHAnsi"/>
          <w:bCs/>
        </w:rPr>
      </w:pPr>
      <w:r w:rsidRPr="002315AB">
        <w:rPr>
          <w:rFonts w:asciiTheme="minorHAnsi" w:hAnsiTheme="minorHAnsi"/>
          <w:bCs/>
        </w:rPr>
        <w:t>Develop a shared understanding of what constitutes a best practice, evidence-based, culturally-responsive approach to the primary prevention of DFSV in the NT;</w:t>
      </w:r>
    </w:p>
    <w:p w14:paraId="45059676" w14:textId="77777777" w:rsidR="002315AB" w:rsidRPr="002315AB" w:rsidRDefault="002315AB" w:rsidP="00895777">
      <w:pPr>
        <w:pStyle w:val="ListParagraph"/>
        <w:numPr>
          <w:ilvl w:val="0"/>
          <w:numId w:val="10"/>
        </w:numPr>
        <w:spacing w:after="160" w:line="259" w:lineRule="auto"/>
        <w:contextualSpacing/>
        <w:jc w:val="both"/>
        <w:rPr>
          <w:rFonts w:asciiTheme="minorHAnsi" w:hAnsiTheme="minorHAnsi"/>
        </w:rPr>
      </w:pPr>
      <w:r w:rsidRPr="002315AB">
        <w:rPr>
          <w:rFonts w:asciiTheme="minorHAnsi" w:hAnsiTheme="minorHAnsi"/>
          <w:bCs/>
        </w:rPr>
        <w:t>Develop a shared understanding of what constitutes a best practice, evidence-based, culturally-responsive approach to monitoring and evaluation of NT primary</w:t>
      </w:r>
      <w:r w:rsidRPr="002315AB">
        <w:rPr>
          <w:rFonts w:asciiTheme="minorHAnsi" w:hAnsiTheme="minorHAnsi"/>
        </w:rPr>
        <w:t xml:space="preserve"> prevention projects, including identifying existing baseline datasets</w:t>
      </w:r>
      <w:r w:rsidRPr="002315AB">
        <w:rPr>
          <w:rFonts w:asciiTheme="minorHAnsi" w:hAnsiTheme="minorHAnsi"/>
          <w:bCs/>
        </w:rPr>
        <w:t>;</w:t>
      </w:r>
    </w:p>
    <w:p w14:paraId="026A09B5" w14:textId="77777777" w:rsidR="002315AB" w:rsidRPr="002315AB" w:rsidRDefault="002315AB" w:rsidP="00895777">
      <w:pPr>
        <w:pStyle w:val="ListParagraph"/>
        <w:numPr>
          <w:ilvl w:val="0"/>
          <w:numId w:val="10"/>
        </w:numPr>
        <w:spacing w:after="160" w:line="259" w:lineRule="auto"/>
        <w:contextualSpacing/>
        <w:jc w:val="both"/>
        <w:rPr>
          <w:rFonts w:asciiTheme="minorHAnsi" w:hAnsiTheme="minorHAnsi"/>
        </w:rPr>
      </w:pPr>
      <w:r w:rsidRPr="002315AB">
        <w:rPr>
          <w:rFonts w:asciiTheme="minorHAnsi" w:hAnsiTheme="minorHAnsi"/>
        </w:rPr>
        <w:t xml:space="preserve">Contribute to and build on the evidence base for the primary prevention of DFSV, both in the NT and more broadly; and </w:t>
      </w:r>
    </w:p>
    <w:p w14:paraId="39031A41" w14:textId="5E8B84F8" w:rsidR="002315AB" w:rsidRPr="002315AB" w:rsidRDefault="002315AB" w:rsidP="00895777">
      <w:pPr>
        <w:pStyle w:val="ListParagraph"/>
        <w:numPr>
          <w:ilvl w:val="0"/>
          <w:numId w:val="10"/>
        </w:numPr>
        <w:spacing w:after="160" w:line="259" w:lineRule="auto"/>
        <w:contextualSpacing/>
        <w:jc w:val="both"/>
        <w:rPr>
          <w:rFonts w:asciiTheme="minorHAnsi" w:hAnsiTheme="minorHAnsi"/>
          <w:bCs/>
        </w:rPr>
      </w:pPr>
      <w:r w:rsidRPr="002315AB">
        <w:rPr>
          <w:rFonts w:asciiTheme="minorHAnsi" w:hAnsiTheme="minorHAnsi"/>
          <w:bCs/>
        </w:rPr>
        <w:t xml:space="preserve">Engage in process evaluations </w:t>
      </w:r>
      <w:r w:rsidR="00F10A9C">
        <w:rPr>
          <w:rFonts w:asciiTheme="minorHAnsi" w:hAnsiTheme="minorHAnsi"/>
          <w:bCs/>
        </w:rPr>
        <w:t>on NT</w:t>
      </w:r>
      <w:r w:rsidR="00AE710F">
        <w:rPr>
          <w:rFonts w:asciiTheme="minorHAnsi" w:hAnsiTheme="minorHAnsi"/>
          <w:bCs/>
        </w:rPr>
        <w:t xml:space="preserve"> Government</w:t>
      </w:r>
      <w:r w:rsidR="00F10A9C">
        <w:rPr>
          <w:rFonts w:asciiTheme="minorHAnsi" w:hAnsiTheme="minorHAnsi"/>
          <w:bCs/>
        </w:rPr>
        <w:t xml:space="preserve"> funded primary prevention projects </w:t>
      </w:r>
      <w:r w:rsidRPr="002315AB">
        <w:rPr>
          <w:rFonts w:asciiTheme="minorHAnsi" w:hAnsiTheme="minorHAnsi"/>
          <w:bCs/>
        </w:rPr>
        <w:t>and to share and incorporate feedback an</w:t>
      </w:r>
      <w:r w:rsidR="00E21BC1">
        <w:rPr>
          <w:rFonts w:asciiTheme="minorHAnsi" w:hAnsiTheme="minorHAnsi"/>
          <w:bCs/>
        </w:rPr>
        <w:t>d learnings.</w:t>
      </w:r>
      <w:r w:rsidRPr="002315AB">
        <w:rPr>
          <w:rFonts w:asciiTheme="minorHAnsi" w:hAnsiTheme="minorHAnsi"/>
          <w:bCs/>
        </w:rPr>
        <w:t xml:space="preserve">  </w:t>
      </w:r>
    </w:p>
    <w:p w14:paraId="4712FD9E" w14:textId="0ABFC800" w:rsidR="002315AB" w:rsidRPr="002315AB" w:rsidRDefault="00AE710F" w:rsidP="002315AB">
      <w:pPr>
        <w:rPr>
          <w:rFonts w:asciiTheme="minorHAnsi" w:hAnsiTheme="minorHAnsi"/>
          <w:bCs/>
        </w:rPr>
      </w:pPr>
      <w:r>
        <w:rPr>
          <w:rFonts w:asciiTheme="minorHAnsi" w:hAnsiTheme="minorHAnsi"/>
          <w:bCs/>
        </w:rPr>
        <w:t xml:space="preserve">The CoP will achieve this </w:t>
      </w:r>
      <w:r w:rsidR="002315AB" w:rsidRPr="002315AB">
        <w:rPr>
          <w:rFonts w:asciiTheme="minorHAnsi" w:hAnsiTheme="minorHAnsi"/>
          <w:bCs/>
        </w:rPr>
        <w:t>by</w:t>
      </w:r>
      <w:r>
        <w:rPr>
          <w:rFonts w:asciiTheme="minorHAnsi" w:hAnsiTheme="minorHAnsi"/>
          <w:bCs/>
        </w:rPr>
        <w:t>:</w:t>
      </w:r>
    </w:p>
    <w:p w14:paraId="3E986440" w14:textId="77777777" w:rsidR="002315AB" w:rsidRPr="002315AB" w:rsidRDefault="002315AB" w:rsidP="00895777">
      <w:pPr>
        <w:pStyle w:val="ListParagraph"/>
        <w:numPr>
          <w:ilvl w:val="0"/>
          <w:numId w:val="10"/>
        </w:numPr>
        <w:spacing w:after="160" w:line="259" w:lineRule="auto"/>
        <w:contextualSpacing/>
        <w:jc w:val="both"/>
        <w:rPr>
          <w:rFonts w:asciiTheme="minorHAnsi" w:hAnsiTheme="minorHAnsi"/>
        </w:rPr>
      </w:pPr>
      <w:r w:rsidRPr="002315AB">
        <w:rPr>
          <w:rFonts w:asciiTheme="minorHAnsi" w:hAnsiTheme="minorHAnsi"/>
        </w:rPr>
        <w:t xml:space="preserve">Reviewing and deepening our understanding of existing primary prevention of DFSV evidence and frameworks; </w:t>
      </w:r>
    </w:p>
    <w:p w14:paraId="774ABA85" w14:textId="77777777" w:rsidR="002315AB" w:rsidRPr="002315AB" w:rsidRDefault="002315AB" w:rsidP="00895777">
      <w:pPr>
        <w:pStyle w:val="ListParagraph"/>
        <w:numPr>
          <w:ilvl w:val="0"/>
          <w:numId w:val="10"/>
        </w:numPr>
        <w:spacing w:after="160" w:line="259" w:lineRule="auto"/>
        <w:contextualSpacing/>
        <w:jc w:val="both"/>
        <w:rPr>
          <w:rFonts w:asciiTheme="minorHAnsi" w:hAnsiTheme="minorHAnsi"/>
        </w:rPr>
      </w:pPr>
      <w:r w:rsidRPr="002315AB">
        <w:rPr>
          <w:rFonts w:asciiTheme="minorHAnsi" w:hAnsiTheme="minorHAnsi"/>
        </w:rPr>
        <w:t xml:space="preserve">Supporting each other, talking about how DFSV primary prevention work affects us, developing working relationships and sharing problem-solving strategies;  </w:t>
      </w:r>
    </w:p>
    <w:p w14:paraId="08E28744" w14:textId="13663CA3" w:rsidR="002315AB" w:rsidRPr="002315AB" w:rsidRDefault="002315AB" w:rsidP="00895777">
      <w:pPr>
        <w:pStyle w:val="ListParagraph"/>
        <w:numPr>
          <w:ilvl w:val="0"/>
          <w:numId w:val="10"/>
        </w:numPr>
        <w:spacing w:after="160" w:line="259" w:lineRule="auto"/>
        <w:contextualSpacing/>
        <w:jc w:val="both"/>
        <w:rPr>
          <w:rFonts w:asciiTheme="minorHAnsi" w:hAnsiTheme="minorHAnsi"/>
        </w:rPr>
      </w:pPr>
      <w:r w:rsidRPr="002315AB">
        <w:rPr>
          <w:rFonts w:asciiTheme="minorHAnsi" w:hAnsiTheme="minorHAnsi"/>
        </w:rPr>
        <w:t>Reflecting on current practice and skills, sharing insights and practice wisdom</w:t>
      </w:r>
      <w:r w:rsidR="009A7A56">
        <w:rPr>
          <w:rFonts w:asciiTheme="minorHAnsi" w:hAnsiTheme="minorHAnsi"/>
        </w:rPr>
        <w:t>;</w:t>
      </w:r>
    </w:p>
    <w:p w14:paraId="756BF46C" w14:textId="77777777" w:rsidR="002315AB" w:rsidRPr="002315AB" w:rsidRDefault="002315AB" w:rsidP="00895777">
      <w:pPr>
        <w:pStyle w:val="ListParagraph"/>
        <w:numPr>
          <w:ilvl w:val="0"/>
          <w:numId w:val="10"/>
        </w:numPr>
        <w:spacing w:after="160" w:line="259" w:lineRule="auto"/>
        <w:contextualSpacing/>
        <w:jc w:val="both"/>
        <w:rPr>
          <w:rFonts w:asciiTheme="minorHAnsi" w:hAnsiTheme="minorHAnsi"/>
        </w:rPr>
      </w:pPr>
      <w:r w:rsidRPr="002315AB">
        <w:rPr>
          <w:rFonts w:asciiTheme="minorHAnsi" w:hAnsiTheme="minorHAnsi"/>
        </w:rPr>
        <w:t xml:space="preserve">Exchanging skills, knowledge and resources;  </w:t>
      </w:r>
    </w:p>
    <w:p w14:paraId="498CC054" w14:textId="77777777" w:rsidR="002315AB" w:rsidRPr="002315AB" w:rsidRDefault="002315AB" w:rsidP="00895777">
      <w:pPr>
        <w:pStyle w:val="ListParagraph"/>
        <w:numPr>
          <w:ilvl w:val="0"/>
          <w:numId w:val="10"/>
        </w:numPr>
        <w:spacing w:after="160" w:line="259" w:lineRule="auto"/>
        <w:contextualSpacing/>
        <w:jc w:val="both"/>
        <w:rPr>
          <w:rFonts w:asciiTheme="minorHAnsi" w:hAnsiTheme="minorHAnsi"/>
        </w:rPr>
      </w:pPr>
      <w:r w:rsidRPr="002315AB">
        <w:rPr>
          <w:rFonts w:asciiTheme="minorHAnsi" w:hAnsiTheme="minorHAnsi"/>
        </w:rPr>
        <w:t>Celebrating successes and achievements, and discussing challenges and opportunities; and</w:t>
      </w:r>
    </w:p>
    <w:p w14:paraId="37BB4257" w14:textId="77777777" w:rsidR="002315AB" w:rsidRPr="002315AB" w:rsidRDefault="002315AB" w:rsidP="00895777">
      <w:pPr>
        <w:pStyle w:val="ListParagraph"/>
        <w:numPr>
          <w:ilvl w:val="0"/>
          <w:numId w:val="10"/>
        </w:numPr>
        <w:spacing w:after="160" w:line="259" w:lineRule="auto"/>
        <w:contextualSpacing/>
        <w:jc w:val="both"/>
        <w:rPr>
          <w:rFonts w:asciiTheme="minorHAnsi" w:hAnsiTheme="minorHAnsi"/>
        </w:rPr>
      </w:pPr>
      <w:r w:rsidRPr="002315AB">
        <w:rPr>
          <w:rFonts w:asciiTheme="minorHAnsi" w:hAnsiTheme="minorHAnsi"/>
        </w:rPr>
        <w:t>Engaging relevant expertise (internal or external) to facilitate skills and knowledge development among members.</w:t>
      </w:r>
    </w:p>
    <w:p w14:paraId="3AB28D93" w14:textId="78E260CE" w:rsidR="009905A5" w:rsidRDefault="009905A5" w:rsidP="002315AB">
      <w:pPr>
        <w:pStyle w:val="Heading2"/>
      </w:pPr>
      <w:r>
        <w:lastRenderedPageBreak/>
        <w:t>Membership</w:t>
      </w:r>
    </w:p>
    <w:p w14:paraId="669725D1" w14:textId="48BAFCEF" w:rsidR="009905A5" w:rsidRDefault="00375104" w:rsidP="00895777">
      <w:pPr>
        <w:jc w:val="both"/>
      </w:pPr>
      <w:r>
        <w:t xml:space="preserve">Members of the </w:t>
      </w:r>
      <w:r w:rsidR="009905A5">
        <w:t xml:space="preserve">CoP </w:t>
      </w:r>
      <w:r>
        <w:t xml:space="preserve">are the </w:t>
      </w:r>
      <w:r w:rsidR="009905A5">
        <w:t>organisations funded by TFHC for DFSV primary prevention</w:t>
      </w:r>
      <w:r w:rsidR="004333FE">
        <w:t xml:space="preserve"> projects delivered in the 2022-2023 and 2023-20</w:t>
      </w:r>
      <w:r w:rsidR="009905A5">
        <w:t xml:space="preserve">24 financial years. This enables ODFSVR to provide the funded projects with additional support to deliver on their outcomes as well as their evaluation components. </w:t>
      </w:r>
    </w:p>
    <w:p w14:paraId="38E2BB78" w14:textId="3E00E87E" w:rsidR="0081649D" w:rsidRDefault="004714EF" w:rsidP="0081649D">
      <w:pPr>
        <w:jc w:val="both"/>
      </w:pPr>
      <w:r w:rsidRPr="006E22A5">
        <w:t>Members nominate</w:t>
      </w:r>
      <w:r w:rsidR="0081649D">
        <w:t xml:space="preserve"> up to two relevant workers, or more by agreement, who are working on the primary prevention project to participate regularly on behalf of the </w:t>
      </w:r>
      <w:r w:rsidR="00DF1096">
        <w:t>CoP member organisation</w:t>
      </w:r>
      <w:r w:rsidR="0081649D">
        <w:t xml:space="preserve">. </w:t>
      </w:r>
      <w:r w:rsidR="00DF1096">
        <w:t>Targeted and consistent membership within the CoP provide</w:t>
      </w:r>
      <w:r w:rsidR="001A170C">
        <w:t>s a safe space to develop trust and professional relationships, to</w:t>
      </w:r>
      <w:r w:rsidR="00DF1096">
        <w:t xml:space="preserve"> support sharing, learning and reflection that will enhance the implementation of funded projects.</w:t>
      </w:r>
    </w:p>
    <w:p w14:paraId="0441CDB3" w14:textId="2D24AD20" w:rsidR="009905A5" w:rsidRPr="002315AB" w:rsidRDefault="009905A5" w:rsidP="009905A5">
      <w:pPr>
        <w:rPr>
          <w:szCs w:val="24"/>
        </w:rPr>
      </w:pPr>
      <w:r w:rsidRPr="002315AB">
        <w:rPr>
          <w:szCs w:val="24"/>
        </w:rPr>
        <w:t xml:space="preserve">CoP members </w:t>
      </w:r>
      <w:r w:rsidR="00375104">
        <w:rPr>
          <w:szCs w:val="24"/>
        </w:rPr>
        <w:t xml:space="preserve">comprise </w:t>
      </w:r>
      <w:r w:rsidRPr="002315AB">
        <w:rPr>
          <w:szCs w:val="24"/>
        </w:rPr>
        <w:t>the following organisations:</w:t>
      </w:r>
    </w:p>
    <w:tbl>
      <w:tblPr>
        <w:tblStyle w:val="NTGtable"/>
        <w:tblW w:w="5000" w:type="pct"/>
        <w:tblLook w:val="04A0" w:firstRow="1" w:lastRow="0" w:firstColumn="1" w:lastColumn="0" w:noHBand="0" w:noVBand="1"/>
      </w:tblPr>
      <w:tblGrid>
        <w:gridCol w:w="4816"/>
        <w:gridCol w:w="5492"/>
      </w:tblGrid>
      <w:tr w:rsidR="009905A5" w14:paraId="1E13B688" w14:textId="77777777" w:rsidTr="00895777">
        <w:trPr>
          <w:cnfStyle w:val="100000000000" w:firstRow="1" w:lastRow="0" w:firstColumn="0" w:lastColumn="0" w:oddVBand="0" w:evenVBand="0" w:oddHBand="0" w:evenHBand="0" w:firstRowFirstColumn="0" w:firstRowLastColumn="0" w:lastRowFirstColumn="0" w:lastRowLastColumn="0"/>
          <w:trHeight w:val="93"/>
        </w:trPr>
        <w:tc>
          <w:tcPr>
            <w:cnfStyle w:val="001000000100" w:firstRow="0" w:lastRow="0" w:firstColumn="1" w:lastColumn="0" w:oddVBand="0" w:evenVBand="0" w:oddHBand="0" w:evenHBand="0" w:firstRowFirstColumn="1" w:firstRowLastColumn="0" w:lastRowFirstColumn="0" w:lastRowLastColumn="0"/>
            <w:tcW w:w="2336" w:type="pct"/>
            <w:hideMark/>
          </w:tcPr>
          <w:p w14:paraId="6B7CFDED" w14:textId="77777777" w:rsidR="009905A5" w:rsidRDefault="009905A5" w:rsidP="007D5F3D">
            <w:pPr>
              <w:rPr>
                <w:b w:val="0"/>
                <w:bCs/>
              </w:rPr>
            </w:pPr>
            <w:r>
              <w:rPr>
                <w:bCs/>
              </w:rPr>
              <w:t>Organisation</w:t>
            </w:r>
          </w:p>
        </w:tc>
        <w:tc>
          <w:tcPr>
            <w:tcW w:w="2664" w:type="pct"/>
            <w:hideMark/>
          </w:tcPr>
          <w:p w14:paraId="35266C41" w14:textId="199EFBFA" w:rsidR="009905A5" w:rsidRDefault="009905A5" w:rsidP="007D5F3D">
            <w:pPr>
              <w:cnfStyle w:val="100000000000" w:firstRow="1" w:lastRow="0" w:firstColumn="0" w:lastColumn="0" w:oddVBand="0" w:evenVBand="0" w:oddHBand="0" w:evenHBand="0" w:firstRowFirstColumn="0" w:firstRowLastColumn="0" w:lastRowFirstColumn="0" w:lastRowLastColumn="0"/>
              <w:rPr>
                <w:b w:val="0"/>
                <w:bCs/>
              </w:rPr>
            </w:pPr>
            <w:r>
              <w:rPr>
                <w:bCs/>
              </w:rPr>
              <w:t>Project Title</w:t>
            </w:r>
            <w:r w:rsidR="00052796">
              <w:rPr>
                <w:bCs/>
              </w:rPr>
              <w:t>/s</w:t>
            </w:r>
          </w:p>
        </w:tc>
      </w:tr>
      <w:tr w:rsidR="009905A5" w14:paraId="3295BFD7" w14:textId="77777777" w:rsidTr="00895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336" w:type="pct"/>
            <w:hideMark/>
          </w:tcPr>
          <w:p w14:paraId="754E4CBB" w14:textId="77777777" w:rsidR="009905A5" w:rsidRDefault="009905A5" w:rsidP="007D5F3D">
            <w:r>
              <w:t>Tangentyere Council Aboriginal Corporation</w:t>
            </w:r>
          </w:p>
        </w:tc>
        <w:tc>
          <w:tcPr>
            <w:tcW w:w="2664" w:type="pct"/>
            <w:hideMark/>
          </w:tcPr>
          <w:p w14:paraId="57E28D28" w14:textId="77777777" w:rsidR="009905A5" w:rsidRDefault="009905A5" w:rsidP="007D5F3D">
            <w:pPr>
              <w:pStyle w:val="ListParagraph"/>
              <w:numPr>
                <w:ilvl w:val="0"/>
                <w:numId w:val="12"/>
              </w:numPr>
              <w:spacing w:after="40"/>
              <w:cnfStyle w:val="000000100000" w:firstRow="0" w:lastRow="0" w:firstColumn="0" w:lastColumn="0" w:oddVBand="0" w:evenVBand="0" w:oddHBand="1" w:evenHBand="0" w:firstRowFirstColumn="0" w:firstRowLastColumn="0" w:lastRowFirstColumn="0" w:lastRowLastColumn="0"/>
            </w:pPr>
            <w:r w:rsidRPr="002315AB">
              <w:t>Together We Can: Strengthening Safe, Equal and Respectful Relationships for Young People</w:t>
            </w:r>
          </w:p>
          <w:p w14:paraId="294E0EAD" w14:textId="77777777" w:rsidR="009905A5" w:rsidRPr="002315AB" w:rsidRDefault="009905A5" w:rsidP="007D5F3D">
            <w:pPr>
              <w:pStyle w:val="ListParagraph"/>
              <w:numPr>
                <w:ilvl w:val="0"/>
                <w:numId w:val="12"/>
              </w:numPr>
              <w:spacing w:after="40"/>
              <w:cnfStyle w:val="000000100000" w:firstRow="0" w:lastRow="0" w:firstColumn="0" w:lastColumn="0" w:oddVBand="0" w:evenVBand="0" w:oddHBand="1" w:evenHBand="0" w:firstRowFirstColumn="0" w:firstRowLastColumn="0" w:lastRowFirstColumn="0" w:lastRowLastColumn="0"/>
            </w:pPr>
            <w:r>
              <w:t>Girls Can Boys Can</w:t>
            </w:r>
          </w:p>
        </w:tc>
      </w:tr>
      <w:tr w:rsidR="009905A5" w14:paraId="16CF6CFA" w14:textId="77777777" w:rsidTr="00895777">
        <w:trPr>
          <w:cnfStyle w:val="000000010000" w:firstRow="0" w:lastRow="0" w:firstColumn="0" w:lastColumn="0" w:oddVBand="0" w:evenVBand="0" w:oddHBand="0" w:evenHBand="1"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336" w:type="pct"/>
            <w:hideMark/>
          </w:tcPr>
          <w:p w14:paraId="35ED6F67" w14:textId="77777777" w:rsidR="009905A5" w:rsidRDefault="009905A5" w:rsidP="007D5F3D">
            <w:r>
              <w:t>Ngaanyatjarra Pitjantjatjara Yankunytjatjara (NPY) Women's Council Aboriginal Corporation</w:t>
            </w:r>
          </w:p>
        </w:tc>
        <w:tc>
          <w:tcPr>
            <w:tcW w:w="2664" w:type="pct"/>
            <w:hideMark/>
          </w:tcPr>
          <w:p w14:paraId="70D78327" w14:textId="77777777" w:rsidR="009905A5" w:rsidRDefault="009905A5" w:rsidP="007D5F3D">
            <w:pPr>
              <w:cnfStyle w:val="000000010000" w:firstRow="0" w:lastRow="0" w:firstColumn="0" w:lastColumn="0" w:oddVBand="0" w:evenVBand="0" w:oddHBand="0" w:evenHBand="1" w:firstRowFirstColumn="0" w:firstRowLastColumn="0" w:lastRowFirstColumn="0" w:lastRowLastColumn="0"/>
            </w:pPr>
            <w:r>
              <w:t>Malparara Malparara Women's Advisory Group</w:t>
            </w:r>
          </w:p>
        </w:tc>
      </w:tr>
      <w:tr w:rsidR="009905A5" w14:paraId="1B4603DC" w14:textId="77777777" w:rsidTr="00895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336" w:type="pct"/>
            <w:hideMark/>
          </w:tcPr>
          <w:p w14:paraId="2E946566" w14:textId="77777777" w:rsidR="009905A5" w:rsidRDefault="009905A5" w:rsidP="007D5F3D">
            <w:r>
              <w:t>Equal Research Pty Ltd</w:t>
            </w:r>
          </w:p>
        </w:tc>
        <w:tc>
          <w:tcPr>
            <w:tcW w:w="2664" w:type="pct"/>
            <w:hideMark/>
          </w:tcPr>
          <w:p w14:paraId="0E02C4D6" w14:textId="77777777" w:rsidR="009905A5" w:rsidRDefault="009905A5" w:rsidP="007D5F3D">
            <w:pPr>
              <w:cnfStyle w:val="000000100000" w:firstRow="0" w:lastRow="0" w:firstColumn="0" w:lastColumn="0" w:oddVBand="0" w:evenVBand="0" w:oddHBand="1" w:evenHBand="0" w:firstRowFirstColumn="0" w:firstRowLastColumn="0" w:lastRowFirstColumn="0" w:lastRowLastColumn="0"/>
            </w:pPr>
            <w:r>
              <w:t>U Right Sis? Staying Safe Online</w:t>
            </w:r>
          </w:p>
        </w:tc>
      </w:tr>
      <w:tr w:rsidR="009905A5" w14:paraId="66BB567C" w14:textId="77777777" w:rsidTr="00895777">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336" w:type="pct"/>
            <w:hideMark/>
          </w:tcPr>
          <w:p w14:paraId="680ED8A6" w14:textId="77777777" w:rsidR="009905A5" w:rsidRDefault="009905A5" w:rsidP="007D5F3D">
            <w:r>
              <w:t>Galiwin'ku Women's Space</w:t>
            </w:r>
          </w:p>
        </w:tc>
        <w:tc>
          <w:tcPr>
            <w:tcW w:w="2664" w:type="pct"/>
            <w:hideMark/>
          </w:tcPr>
          <w:p w14:paraId="1C9A4E52" w14:textId="77777777" w:rsidR="009905A5" w:rsidRDefault="009905A5" w:rsidP="007D5F3D">
            <w:pPr>
              <w:cnfStyle w:val="000000010000" w:firstRow="0" w:lastRow="0" w:firstColumn="0" w:lastColumn="0" w:oddVBand="0" w:evenVBand="0" w:oddHBand="0" w:evenHBand="1" w:firstRowFirstColumn="0" w:firstRowLastColumn="0" w:lastRowFirstColumn="0" w:lastRowLastColumn="0"/>
            </w:pPr>
            <w:r>
              <w:t>Dhatam Primary Prevention Program</w:t>
            </w:r>
          </w:p>
        </w:tc>
      </w:tr>
      <w:tr w:rsidR="009905A5" w14:paraId="0FC074A7" w14:textId="77777777" w:rsidTr="008957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336" w:type="pct"/>
            <w:hideMark/>
          </w:tcPr>
          <w:p w14:paraId="3BF1C3D1" w14:textId="77777777" w:rsidR="009905A5" w:rsidRDefault="009905A5" w:rsidP="007D5F3D">
            <w:r>
              <w:t>Jawoyn Association Aboriginal Corporation</w:t>
            </w:r>
          </w:p>
        </w:tc>
        <w:tc>
          <w:tcPr>
            <w:tcW w:w="2664" w:type="pct"/>
            <w:hideMark/>
          </w:tcPr>
          <w:p w14:paraId="44F1EA90" w14:textId="77777777" w:rsidR="009905A5" w:rsidRDefault="009905A5" w:rsidP="007D5F3D">
            <w:pPr>
              <w:cnfStyle w:val="000000100000" w:firstRow="0" w:lastRow="0" w:firstColumn="0" w:lastColumn="0" w:oddVBand="0" w:evenVBand="0" w:oddHBand="1" w:evenHBand="0" w:firstRowFirstColumn="0" w:firstRowLastColumn="0" w:lastRowFirstColumn="0" w:lastRowLastColumn="0"/>
            </w:pPr>
            <w:r>
              <w:t>Ngalmuka Healing – Time and Place</w:t>
            </w:r>
          </w:p>
        </w:tc>
      </w:tr>
      <w:tr w:rsidR="009905A5" w14:paraId="0695B088" w14:textId="77777777" w:rsidTr="00895777">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336" w:type="pct"/>
            <w:hideMark/>
          </w:tcPr>
          <w:p w14:paraId="6547D214" w14:textId="77777777" w:rsidR="009905A5" w:rsidRDefault="009905A5" w:rsidP="007D5F3D">
            <w:r>
              <w:t>MusicNT Incorporated</w:t>
            </w:r>
          </w:p>
        </w:tc>
        <w:tc>
          <w:tcPr>
            <w:tcW w:w="2664" w:type="pct"/>
            <w:hideMark/>
          </w:tcPr>
          <w:p w14:paraId="0F5337F0" w14:textId="77777777" w:rsidR="009905A5" w:rsidRDefault="009905A5" w:rsidP="007D5F3D">
            <w:pPr>
              <w:cnfStyle w:val="000000010000" w:firstRow="0" w:lastRow="0" w:firstColumn="0" w:lastColumn="0" w:oddVBand="0" w:evenVBand="0" w:oddHBand="0" w:evenHBand="1" w:firstRowFirstColumn="0" w:firstRowLastColumn="0" w:lastRowFirstColumn="0" w:lastRowLastColumn="0"/>
            </w:pPr>
            <w:r>
              <w:t>Safe Venues Program - The All Good Project</w:t>
            </w:r>
          </w:p>
        </w:tc>
      </w:tr>
      <w:tr w:rsidR="009905A5" w14:paraId="41DDB552" w14:textId="77777777" w:rsidTr="00895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336" w:type="pct"/>
            <w:hideMark/>
          </w:tcPr>
          <w:p w14:paraId="37A209AE" w14:textId="77777777" w:rsidR="009905A5" w:rsidRDefault="009905A5" w:rsidP="007D5F3D">
            <w:r>
              <w:t>UMNT Incorporated</w:t>
            </w:r>
          </w:p>
        </w:tc>
        <w:tc>
          <w:tcPr>
            <w:tcW w:w="2664" w:type="pct"/>
            <w:hideMark/>
          </w:tcPr>
          <w:p w14:paraId="5E5A1B7F" w14:textId="77777777" w:rsidR="009905A5" w:rsidRDefault="009905A5" w:rsidP="007D5F3D">
            <w:pPr>
              <w:cnfStyle w:val="000000100000" w:firstRow="0" w:lastRow="0" w:firstColumn="0" w:lastColumn="0" w:oddVBand="0" w:evenVBand="0" w:oddHBand="1" w:evenHBand="0" w:firstRowFirstColumn="0" w:firstRowLastColumn="0" w:lastRowFirstColumn="0" w:lastRowLastColumn="0"/>
            </w:pPr>
            <w:r>
              <w:t>Nisaa</w:t>
            </w:r>
          </w:p>
        </w:tc>
      </w:tr>
      <w:tr w:rsidR="009905A5" w14:paraId="271D2C52" w14:textId="77777777" w:rsidTr="00895777">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336" w:type="pct"/>
            <w:hideMark/>
          </w:tcPr>
          <w:p w14:paraId="7181F0FD" w14:textId="77777777" w:rsidR="009905A5" w:rsidRDefault="009905A5" w:rsidP="007D5F3D">
            <w:r>
              <w:t>Aboriginal Resource and Development Services Aboriginal Corporation</w:t>
            </w:r>
          </w:p>
        </w:tc>
        <w:tc>
          <w:tcPr>
            <w:tcW w:w="2664" w:type="pct"/>
            <w:hideMark/>
          </w:tcPr>
          <w:p w14:paraId="210710D3" w14:textId="77777777" w:rsidR="009905A5" w:rsidRDefault="009905A5" w:rsidP="007D5F3D">
            <w:pPr>
              <w:cnfStyle w:val="000000010000" w:firstRow="0" w:lastRow="0" w:firstColumn="0" w:lastColumn="0" w:oddVBand="0" w:evenVBand="0" w:oddHBand="0" w:evenHBand="1" w:firstRowFirstColumn="0" w:firstRowLastColumn="0" w:lastRowFirstColumn="0" w:lastRowLastColumn="0"/>
            </w:pPr>
            <w:r>
              <w:t>Respectful Relationships Workshops &amp; Resources for Yuṯa Yolŋu</w:t>
            </w:r>
          </w:p>
        </w:tc>
      </w:tr>
      <w:tr w:rsidR="009905A5" w14:paraId="4A2649D2" w14:textId="77777777" w:rsidTr="00895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6" w:type="pct"/>
            <w:hideMark/>
          </w:tcPr>
          <w:p w14:paraId="253A0C13" w14:textId="77777777" w:rsidR="009905A5" w:rsidRDefault="009905A5" w:rsidP="007D5F3D">
            <w:r>
              <w:t>YWCA Australia</w:t>
            </w:r>
          </w:p>
        </w:tc>
        <w:tc>
          <w:tcPr>
            <w:tcW w:w="2664" w:type="pct"/>
            <w:hideMark/>
          </w:tcPr>
          <w:p w14:paraId="3EEDF6EA" w14:textId="77777777" w:rsidR="009905A5" w:rsidRDefault="009905A5" w:rsidP="007D5F3D">
            <w:pPr>
              <w:cnfStyle w:val="000000100000" w:firstRow="0" w:lastRow="0" w:firstColumn="0" w:lastColumn="0" w:oddVBand="0" w:evenVBand="0" w:oddHBand="1" w:evenHBand="0" w:firstRowFirstColumn="0" w:firstRowLastColumn="0" w:lastRowFirstColumn="0" w:lastRowLastColumn="0"/>
            </w:pPr>
            <w:r>
              <w:t>Amplifying Voices - A Leadership Program For Young Women With Lived Experience</w:t>
            </w:r>
          </w:p>
        </w:tc>
      </w:tr>
      <w:tr w:rsidR="009905A5" w14:paraId="1391427A" w14:textId="77777777" w:rsidTr="00895777">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336" w:type="pct"/>
            <w:hideMark/>
          </w:tcPr>
          <w:p w14:paraId="39EADCD3" w14:textId="77777777" w:rsidR="009905A5" w:rsidRDefault="009905A5" w:rsidP="007D5F3D">
            <w:r>
              <w:t>World Vision Australia</w:t>
            </w:r>
          </w:p>
        </w:tc>
        <w:tc>
          <w:tcPr>
            <w:tcW w:w="2664" w:type="pct"/>
            <w:hideMark/>
          </w:tcPr>
          <w:p w14:paraId="022654D6" w14:textId="77777777" w:rsidR="009905A5" w:rsidRDefault="009905A5" w:rsidP="007D5F3D">
            <w:pPr>
              <w:cnfStyle w:val="000000010000" w:firstRow="0" w:lastRow="0" w:firstColumn="0" w:lastColumn="0" w:oddVBand="0" w:evenVBand="0" w:oddHBand="0" w:evenHBand="1" w:firstRowFirstColumn="0" w:firstRowLastColumn="0" w:lastRowFirstColumn="0" w:lastRowLastColumn="0"/>
            </w:pPr>
            <w:r>
              <w:t>Channels of Hope for Gender</w:t>
            </w:r>
          </w:p>
        </w:tc>
      </w:tr>
      <w:tr w:rsidR="009905A5" w14:paraId="0CFDAFBF" w14:textId="77777777" w:rsidTr="00895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336" w:type="pct"/>
            <w:hideMark/>
          </w:tcPr>
          <w:p w14:paraId="46B006A8" w14:textId="77777777" w:rsidR="009905A5" w:rsidRDefault="009905A5" w:rsidP="007D5F3D">
            <w:r>
              <w:t>Catholic Care NT</w:t>
            </w:r>
          </w:p>
        </w:tc>
        <w:tc>
          <w:tcPr>
            <w:tcW w:w="2664" w:type="pct"/>
            <w:hideMark/>
          </w:tcPr>
          <w:p w14:paraId="69FC3EAF" w14:textId="77777777" w:rsidR="009905A5" w:rsidRDefault="009905A5" w:rsidP="007D5F3D">
            <w:pPr>
              <w:cnfStyle w:val="000000100000" w:firstRow="0" w:lastRow="0" w:firstColumn="0" w:lastColumn="0" w:oddVBand="0" w:evenVBand="0" w:oddHBand="1" w:evenHBand="0" w:firstRowFirstColumn="0" w:firstRowLastColumn="0" w:lastRowFirstColumn="0" w:lastRowLastColumn="0"/>
            </w:pPr>
            <w:r>
              <w:t>NO MORE Campaign</w:t>
            </w:r>
          </w:p>
        </w:tc>
      </w:tr>
      <w:tr w:rsidR="009905A5" w14:paraId="782F672B" w14:textId="77777777" w:rsidTr="00895777">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336" w:type="pct"/>
            <w:hideMark/>
          </w:tcPr>
          <w:p w14:paraId="7B4BE2A3" w14:textId="77777777" w:rsidR="009905A5" w:rsidRDefault="009905A5" w:rsidP="007D5F3D">
            <w:r>
              <w:t>National Association for Prevention of Child Abuse and Neglect (NAPCAN)</w:t>
            </w:r>
          </w:p>
        </w:tc>
        <w:tc>
          <w:tcPr>
            <w:tcW w:w="2664" w:type="pct"/>
          </w:tcPr>
          <w:p w14:paraId="29428685" w14:textId="77777777" w:rsidR="009905A5" w:rsidRDefault="009905A5" w:rsidP="007D5F3D">
            <w:pPr>
              <w:cnfStyle w:val="000000010000" w:firstRow="0" w:lastRow="0" w:firstColumn="0" w:lastColumn="0" w:oddVBand="0" w:evenVBand="0" w:oddHBand="0" w:evenHBand="1" w:firstRowFirstColumn="0" w:firstRowLastColumn="0" w:lastRowFirstColumn="0" w:lastRowLastColumn="0"/>
            </w:pPr>
            <w:r>
              <w:t>Safer Communities for Children</w:t>
            </w:r>
          </w:p>
        </w:tc>
      </w:tr>
    </w:tbl>
    <w:p w14:paraId="25ECC5B2" w14:textId="1ED05DFE" w:rsidR="002315AB" w:rsidRPr="002315AB" w:rsidRDefault="002315AB" w:rsidP="00895777">
      <w:pPr>
        <w:pStyle w:val="Heading2"/>
        <w:jc w:val="both"/>
      </w:pPr>
      <w:r w:rsidRPr="002315AB">
        <w:t>Format of CoP sessions</w:t>
      </w:r>
    </w:p>
    <w:p w14:paraId="0768F916" w14:textId="734C6FB7" w:rsidR="002315AB" w:rsidRPr="002315AB" w:rsidRDefault="002315AB" w:rsidP="00895777">
      <w:pPr>
        <w:jc w:val="both"/>
        <w:rPr>
          <w:rFonts w:asciiTheme="minorHAnsi" w:hAnsiTheme="minorHAnsi"/>
        </w:rPr>
      </w:pPr>
      <w:r w:rsidRPr="002315AB">
        <w:rPr>
          <w:rFonts w:asciiTheme="minorHAnsi" w:hAnsiTheme="minorHAnsi"/>
        </w:rPr>
        <w:t>CoP sessions will be held primarily online to allow participation from</w:t>
      </w:r>
      <w:r w:rsidR="007A2EDF">
        <w:rPr>
          <w:rFonts w:asciiTheme="minorHAnsi" w:hAnsiTheme="minorHAnsi"/>
        </w:rPr>
        <w:t xml:space="preserve"> across the </w:t>
      </w:r>
      <w:r w:rsidR="005A43BB">
        <w:rPr>
          <w:rFonts w:asciiTheme="minorHAnsi" w:hAnsiTheme="minorHAnsi"/>
        </w:rPr>
        <w:t>NT</w:t>
      </w:r>
      <w:r w:rsidR="007A2EDF">
        <w:rPr>
          <w:rFonts w:asciiTheme="minorHAnsi" w:hAnsiTheme="minorHAnsi"/>
        </w:rPr>
        <w:t xml:space="preserve">. Where possible, ODFSVR will </w:t>
      </w:r>
      <w:r w:rsidR="00763C43">
        <w:rPr>
          <w:rFonts w:asciiTheme="minorHAnsi" w:hAnsiTheme="minorHAnsi"/>
        </w:rPr>
        <w:t>support travel for participants</w:t>
      </w:r>
      <w:r w:rsidR="007A2EDF">
        <w:rPr>
          <w:rFonts w:asciiTheme="minorHAnsi" w:hAnsiTheme="minorHAnsi"/>
        </w:rPr>
        <w:t xml:space="preserve"> to attend face to face meeting</w:t>
      </w:r>
      <w:r w:rsidR="00375104">
        <w:rPr>
          <w:rFonts w:asciiTheme="minorHAnsi" w:hAnsiTheme="minorHAnsi"/>
        </w:rPr>
        <w:t>s</w:t>
      </w:r>
      <w:r w:rsidR="007A2EDF">
        <w:rPr>
          <w:rFonts w:asciiTheme="minorHAnsi" w:hAnsiTheme="minorHAnsi"/>
        </w:rPr>
        <w:t xml:space="preserve"> of the CoP.</w:t>
      </w:r>
    </w:p>
    <w:p w14:paraId="6128760A" w14:textId="42CF34D1" w:rsidR="002315AB" w:rsidRPr="002315AB" w:rsidRDefault="002315AB" w:rsidP="00895777">
      <w:pPr>
        <w:jc w:val="both"/>
        <w:rPr>
          <w:rFonts w:asciiTheme="minorHAnsi" w:hAnsiTheme="minorHAnsi"/>
        </w:rPr>
      </w:pPr>
      <w:r w:rsidRPr="002315AB">
        <w:rPr>
          <w:rFonts w:asciiTheme="minorHAnsi" w:hAnsiTheme="minorHAnsi"/>
        </w:rPr>
        <w:t>Sessions will be held every 6-8 weeks, with the opportunity for additional or fewer sessions based on member request.</w:t>
      </w:r>
      <w:r w:rsidRPr="002315AB" w:rsidDel="008646C2">
        <w:rPr>
          <w:rFonts w:asciiTheme="minorHAnsi" w:hAnsiTheme="minorHAnsi"/>
        </w:rPr>
        <w:t xml:space="preserve"> </w:t>
      </w:r>
      <w:r w:rsidRPr="002315AB">
        <w:rPr>
          <w:rFonts w:asciiTheme="minorHAnsi" w:hAnsiTheme="minorHAnsi"/>
        </w:rPr>
        <w:t xml:space="preserve">Each session will run for </w:t>
      </w:r>
      <w:r w:rsidR="00422EA6">
        <w:rPr>
          <w:rFonts w:asciiTheme="minorHAnsi" w:hAnsiTheme="minorHAnsi"/>
        </w:rPr>
        <w:t xml:space="preserve">up to </w:t>
      </w:r>
      <w:r w:rsidRPr="002315AB">
        <w:rPr>
          <w:rFonts w:asciiTheme="minorHAnsi" w:hAnsiTheme="minorHAnsi"/>
        </w:rPr>
        <w:t>2.5 hours</w:t>
      </w:r>
      <w:r w:rsidR="00E21BC1">
        <w:rPr>
          <w:rFonts w:asciiTheme="minorHAnsi" w:hAnsiTheme="minorHAnsi"/>
        </w:rPr>
        <w:t xml:space="preserve"> and will be facilitated by the Our Watch Northern Territory Primary Prevention Officer.</w:t>
      </w:r>
    </w:p>
    <w:p w14:paraId="68454E8C" w14:textId="77777777" w:rsidR="002315AB" w:rsidRPr="002315AB" w:rsidRDefault="002315AB" w:rsidP="002315AB">
      <w:pPr>
        <w:rPr>
          <w:rFonts w:asciiTheme="minorHAnsi" w:hAnsiTheme="minorHAnsi"/>
        </w:rPr>
      </w:pPr>
      <w:r w:rsidRPr="002315AB">
        <w:rPr>
          <w:rFonts w:asciiTheme="minorHAnsi" w:hAnsiTheme="minorHAnsi"/>
        </w:rPr>
        <w:t xml:space="preserve">Each session may include time allocated for: </w:t>
      </w:r>
    </w:p>
    <w:p w14:paraId="45E346CC" w14:textId="77777777" w:rsidR="002315AB" w:rsidRPr="002315AB" w:rsidRDefault="002315AB" w:rsidP="002315AB">
      <w:pPr>
        <w:pStyle w:val="ListParagraph"/>
        <w:numPr>
          <w:ilvl w:val="0"/>
          <w:numId w:val="11"/>
        </w:numPr>
        <w:spacing w:after="160" w:line="259" w:lineRule="auto"/>
        <w:contextualSpacing/>
        <w:rPr>
          <w:rFonts w:asciiTheme="minorHAnsi" w:hAnsiTheme="minorHAnsi"/>
        </w:rPr>
      </w:pPr>
      <w:r w:rsidRPr="002315AB">
        <w:rPr>
          <w:rFonts w:asciiTheme="minorHAnsi" w:hAnsiTheme="minorHAnsi"/>
        </w:rPr>
        <w:t>Focused learning activities/reflections;</w:t>
      </w:r>
    </w:p>
    <w:p w14:paraId="3B1FD634" w14:textId="77777777" w:rsidR="002315AB" w:rsidRPr="002315AB" w:rsidRDefault="002315AB" w:rsidP="002315AB">
      <w:pPr>
        <w:pStyle w:val="ListParagraph"/>
        <w:numPr>
          <w:ilvl w:val="0"/>
          <w:numId w:val="11"/>
        </w:numPr>
        <w:spacing w:after="160" w:line="259" w:lineRule="auto"/>
        <w:contextualSpacing/>
        <w:rPr>
          <w:rFonts w:asciiTheme="minorHAnsi" w:hAnsiTheme="minorHAnsi"/>
        </w:rPr>
      </w:pPr>
      <w:r w:rsidRPr="002315AB">
        <w:rPr>
          <w:rFonts w:asciiTheme="minorHAnsi" w:hAnsiTheme="minorHAnsi"/>
        </w:rPr>
        <w:t xml:space="preserve">Sharing knowledge, experience and resources; </w:t>
      </w:r>
    </w:p>
    <w:p w14:paraId="4F69576A" w14:textId="77777777" w:rsidR="002315AB" w:rsidRPr="002315AB" w:rsidRDefault="002315AB" w:rsidP="002315AB">
      <w:pPr>
        <w:pStyle w:val="ListParagraph"/>
        <w:numPr>
          <w:ilvl w:val="0"/>
          <w:numId w:val="11"/>
        </w:numPr>
        <w:spacing w:after="160" w:line="259" w:lineRule="auto"/>
        <w:contextualSpacing/>
        <w:rPr>
          <w:rFonts w:asciiTheme="minorHAnsi" w:hAnsiTheme="minorHAnsi"/>
        </w:rPr>
      </w:pPr>
      <w:r w:rsidRPr="002315AB">
        <w:rPr>
          <w:rFonts w:asciiTheme="minorHAnsi" w:hAnsiTheme="minorHAnsi"/>
        </w:rPr>
        <w:t xml:space="preserve">Collective problem solving for specific member-raised issues; and </w:t>
      </w:r>
    </w:p>
    <w:p w14:paraId="174B6523" w14:textId="77777777" w:rsidR="002315AB" w:rsidRPr="002315AB" w:rsidRDefault="002315AB" w:rsidP="002315AB">
      <w:pPr>
        <w:pStyle w:val="ListParagraph"/>
        <w:numPr>
          <w:ilvl w:val="0"/>
          <w:numId w:val="11"/>
        </w:numPr>
        <w:spacing w:after="160" w:line="259" w:lineRule="auto"/>
        <w:contextualSpacing/>
        <w:rPr>
          <w:rFonts w:asciiTheme="minorHAnsi" w:hAnsiTheme="minorHAnsi"/>
        </w:rPr>
      </w:pPr>
      <w:r w:rsidRPr="002315AB">
        <w:rPr>
          <w:rFonts w:asciiTheme="minorHAnsi" w:hAnsiTheme="minorHAnsi"/>
        </w:rPr>
        <w:lastRenderedPageBreak/>
        <w:t>Feedback about CoP operation.</w:t>
      </w:r>
    </w:p>
    <w:p w14:paraId="4273AB35" w14:textId="77777777" w:rsidR="002315AB" w:rsidRPr="002315AB" w:rsidRDefault="002315AB" w:rsidP="002315AB">
      <w:pPr>
        <w:pStyle w:val="Heading2"/>
      </w:pPr>
      <w:r w:rsidRPr="002315AB">
        <w:t>Session themes, notes and information storage</w:t>
      </w:r>
    </w:p>
    <w:p w14:paraId="6A7BF2A2" w14:textId="09951A33" w:rsidR="002315AB" w:rsidRPr="002315AB" w:rsidRDefault="002315AB" w:rsidP="00895777">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 xml:space="preserve">Focal themes for each session will be decided in advance but may be revised according to </w:t>
      </w:r>
      <w:r w:rsidR="00052796">
        <w:rPr>
          <w:rFonts w:asciiTheme="minorHAnsi" w:hAnsiTheme="minorHAnsi"/>
        </w:rPr>
        <w:t>participant</w:t>
      </w:r>
      <w:r w:rsidRPr="002315AB">
        <w:rPr>
          <w:rFonts w:asciiTheme="minorHAnsi" w:hAnsiTheme="minorHAnsi"/>
        </w:rPr>
        <w:t xml:space="preserve"> needs.</w:t>
      </w:r>
    </w:p>
    <w:p w14:paraId="30181DA6" w14:textId="346838A5" w:rsidR="002315AB" w:rsidRPr="002315AB" w:rsidRDefault="00052796" w:rsidP="00895777">
      <w:pPr>
        <w:pStyle w:val="ListParagraph"/>
        <w:numPr>
          <w:ilvl w:val="0"/>
          <w:numId w:val="9"/>
        </w:numPr>
        <w:spacing w:after="160" w:line="259" w:lineRule="auto"/>
        <w:contextualSpacing/>
        <w:jc w:val="both"/>
        <w:rPr>
          <w:rFonts w:asciiTheme="minorHAnsi" w:hAnsiTheme="minorHAnsi"/>
        </w:rPr>
      </w:pPr>
      <w:r>
        <w:rPr>
          <w:rFonts w:asciiTheme="minorHAnsi" w:hAnsiTheme="minorHAnsi"/>
        </w:rPr>
        <w:t>Participants</w:t>
      </w:r>
      <w:r w:rsidR="002315AB" w:rsidRPr="002315AB">
        <w:rPr>
          <w:rFonts w:asciiTheme="minorHAnsi" w:hAnsiTheme="minorHAnsi"/>
        </w:rPr>
        <w:t xml:space="preserve"> will be invited to share general project/work updates in writing at least one week before each session. This will allow in-session discussion to centre on the theme of each session. These updates will be compiled in a shared (members) document on the MS Teams channel. </w:t>
      </w:r>
    </w:p>
    <w:p w14:paraId="28363941" w14:textId="31FC9F6C" w:rsidR="002315AB" w:rsidRPr="002315AB" w:rsidRDefault="002315AB" w:rsidP="00895777">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 xml:space="preserve">The Our Watch Primary Prevention Officer will send </w:t>
      </w:r>
      <w:r w:rsidR="00052796">
        <w:rPr>
          <w:rFonts w:asciiTheme="minorHAnsi" w:hAnsiTheme="minorHAnsi"/>
        </w:rPr>
        <w:t>participants</w:t>
      </w:r>
      <w:r w:rsidRPr="002315AB">
        <w:rPr>
          <w:rFonts w:asciiTheme="minorHAnsi" w:hAnsiTheme="minorHAnsi"/>
        </w:rPr>
        <w:t xml:space="preserve"> a reminder of the session theme, links to central documents for </w:t>
      </w:r>
      <w:r w:rsidR="00052796">
        <w:rPr>
          <w:rFonts w:asciiTheme="minorHAnsi" w:hAnsiTheme="minorHAnsi"/>
        </w:rPr>
        <w:t>project/member</w:t>
      </w:r>
      <w:r w:rsidRPr="002315AB">
        <w:rPr>
          <w:rFonts w:asciiTheme="minorHAnsi" w:hAnsiTheme="minorHAnsi"/>
        </w:rPr>
        <w:t xml:space="preserve"> updates, and any </w:t>
      </w:r>
      <w:r w:rsidR="008345F9">
        <w:rPr>
          <w:rFonts w:asciiTheme="minorHAnsi" w:hAnsiTheme="minorHAnsi"/>
        </w:rPr>
        <w:t xml:space="preserve">other </w:t>
      </w:r>
      <w:r w:rsidRPr="002315AB">
        <w:rPr>
          <w:rFonts w:asciiTheme="minorHAnsi" w:hAnsiTheme="minorHAnsi"/>
        </w:rPr>
        <w:t xml:space="preserve">useful resources at least two weeks before each session. </w:t>
      </w:r>
    </w:p>
    <w:p w14:paraId="433F452F" w14:textId="77777777" w:rsidR="002315AB" w:rsidRPr="002315AB" w:rsidRDefault="002315AB" w:rsidP="00895777">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 xml:space="preserve">The Our Watch Primary Prevention Officer will summarise key discussion points and any resources shared within each session and send this to members no later than two weeks after each session. </w:t>
      </w:r>
    </w:p>
    <w:p w14:paraId="6D4DFC5B" w14:textId="77777777" w:rsidR="002315AB" w:rsidRPr="002315AB" w:rsidRDefault="002315AB" w:rsidP="00895777">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 xml:space="preserve">The Our Watch Primary Prevention Officer will compile and maintain a shared resource list stored on the MS Teams channel. Members may add to this list.  </w:t>
      </w:r>
    </w:p>
    <w:p w14:paraId="63D7188E" w14:textId="77D8A8A9" w:rsidR="002315AB" w:rsidRPr="002315AB" w:rsidRDefault="002315AB" w:rsidP="00895777">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 xml:space="preserve">Meeting notes are intended for </w:t>
      </w:r>
      <w:r w:rsidR="008345F9">
        <w:rPr>
          <w:rFonts w:asciiTheme="minorHAnsi" w:hAnsiTheme="minorHAnsi"/>
        </w:rPr>
        <w:t>CoP</w:t>
      </w:r>
      <w:r w:rsidRPr="002315AB">
        <w:rPr>
          <w:rFonts w:asciiTheme="minorHAnsi" w:hAnsiTheme="minorHAnsi"/>
        </w:rPr>
        <w:t xml:space="preserve"> members only.</w:t>
      </w:r>
    </w:p>
    <w:p w14:paraId="4DD5F632" w14:textId="7F61D616"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 xml:space="preserve">All </w:t>
      </w:r>
      <w:r w:rsidR="00052796">
        <w:rPr>
          <w:rFonts w:asciiTheme="minorHAnsi" w:hAnsiTheme="minorHAnsi"/>
        </w:rPr>
        <w:t>participants</w:t>
      </w:r>
      <w:r w:rsidRPr="002315AB">
        <w:rPr>
          <w:rFonts w:asciiTheme="minorHAnsi" w:hAnsiTheme="minorHAnsi"/>
        </w:rPr>
        <w:t xml:space="preserve"> have the right to ask for something discussed within a session not to be included in meeting notes.</w:t>
      </w:r>
    </w:p>
    <w:p w14:paraId="2452CA9C"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 xml:space="preserve">All shared documents will be stored on an MS Teams channel, accessible by members as needed. </w:t>
      </w:r>
    </w:p>
    <w:p w14:paraId="38528079" w14:textId="6720034F" w:rsidR="007A2EDF" w:rsidRDefault="007A2EDF" w:rsidP="00D9122B">
      <w:pPr>
        <w:pStyle w:val="Heading2"/>
        <w:jc w:val="both"/>
      </w:pPr>
      <w:r>
        <w:t>Role of member organisation</w:t>
      </w:r>
    </w:p>
    <w:p w14:paraId="69BD8DD5" w14:textId="375F1552" w:rsidR="007A2EDF" w:rsidRDefault="007A2EDF" w:rsidP="00D9122B">
      <w:pPr>
        <w:pStyle w:val="ListParagraph"/>
        <w:numPr>
          <w:ilvl w:val="0"/>
          <w:numId w:val="13"/>
        </w:numPr>
        <w:jc w:val="both"/>
      </w:pPr>
      <w:r>
        <w:t xml:space="preserve">Nominate </w:t>
      </w:r>
      <w:r w:rsidR="00422EA6">
        <w:t xml:space="preserve">up to </w:t>
      </w:r>
      <w:r w:rsidR="0048517B">
        <w:t>two</w:t>
      </w:r>
      <w:r w:rsidR="00375104">
        <w:t xml:space="preserve"> </w:t>
      </w:r>
      <w:r>
        <w:t>relevant worker</w:t>
      </w:r>
      <w:r w:rsidR="00375104">
        <w:t>s</w:t>
      </w:r>
      <w:r>
        <w:t xml:space="preserve"> (and </w:t>
      </w:r>
      <w:r w:rsidR="00375104">
        <w:t xml:space="preserve">a </w:t>
      </w:r>
      <w:r>
        <w:t>prox</w:t>
      </w:r>
      <w:r w:rsidR="00375104">
        <w:t>y</w:t>
      </w:r>
      <w:r>
        <w:t>)</w:t>
      </w:r>
      <w:r w:rsidR="00DF1096">
        <w:t>, or more</w:t>
      </w:r>
      <w:r w:rsidR="00422EA6">
        <w:t xml:space="preserve"> by agreement,</w:t>
      </w:r>
      <w:r>
        <w:t xml:space="preserve"> </w:t>
      </w:r>
      <w:r w:rsidR="00375104">
        <w:t xml:space="preserve">who are working on the </w:t>
      </w:r>
      <w:r>
        <w:t xml:space="preserve">primary prevention project to participate </w:t>
      </w:r>
      <w:r w:rsidR="00375104">
        <w:t xml:space="preserve">regularly </w:t>
      </w:r>
      <w:r>
        <w:t>on behalf of the member organisation in the CoP, and provide this information to the Our Watch Primary Prevention Officer</w:t>
      </w:r>
      <w:r w:rsidR="009905A5">
        <w:t>.</w:t>
      </w:r>
      <w:r>
        <w:t xml:space="preserve"> </w:t>
      </w:r>
    </w:p>
    <w:p w14:paraId="35CD4ACC" w14:textId="5D24CC5E" w:rsidR="007A2EDF" w:rsidRPr="007A2EDF" w:rsidRDefault="007A2EDF" w:rsidP="00D9122B">
      <w:pPr>
        <w:pStyle w:val="ListParagraph"/>
        <w:numPr>
          <w:ilvl w:val="0"/>
          <w:numId w:val="13"/>
        </w:numPr>
        <w:jc w:val="both"/>
      </w:pPr>
      <w:r>
        <w:t xml:space="preserve">Ensure the </w:t>
      </w:r>
      <w:r w:rsidR="009905A5">
        <w:t xml:space="preserve">primary prevention </w:t>
      </w:r>
      <w:r>
        <w:t>project is represented at CoP meetings</w:t>
      </w:r>
      <w:r w:rsidR="009905A5">
        <w:t>.</w:t>
      </w:r>
    </w:p>
    <w:p w14:paraId="17339279" w14:textId="0AC09865" w:rsidR="002315AB" w:rsidRPr="002315AB" w:rsidRDefault="002315AB" w:rsidP="00D9122B">
      <w:pPr>
        <w:pStyle w:val="Heading2"/>
        <w:jc w:val="both"/>
      </w:pPr>
      <w:r w:rsidRPr="002315AB">
        <w:t xml:space="preserve">Role of </w:t>
      </w:r>
      <w:r w:rsidR="007A2EDF">
        <w:t xml:space="preserve">participants </w:t>
      </w:r>
    </w:p>
    <w:p w14:paraId="3086F098"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Maintain the confidentiality of matters discussed at all sessions.</w:t>
      </w:r>
    </w:p>
    <w:p w14:paraId="43C8B961"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Support and respect positive, open and candid discussion during sessions.</w:t>
      </w:r>
    </w:p>
    <w:p w14:paraId="067CA6FE"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Create a safe atmosphere for learning through respect, listening and equal contribution.</w:t>
      </w:r>
    </w:p>
    <w:p w14:paraId="771F0F33" w14:textId="009C8712" w:rsidR="002315AB" w:rsidRPr="002315AB" w:rsidRDefault="00375104" w:rsidP="00D9122B">
      <w:pPr>
        <w:pStyle w:val="ListParagraph"/>
        <w:numPr>
          <w:ilvl w:val="0"/>
          <w:numId w:val="9"/>
        </w:numPr>
        <w:spacing w:after="160" w:line="259" w:lineRule="auto"/>
        <w:contextualSpacing/>
        <w:jc w:val="both"/>
        <w:rPr>
          <w:rFonts w:asciiTheme="minorHAnsi" w:hAnsiTheme="minorHAnsi"/>
        </w:rPr>
      </w:pPr>
      <w:r>
        <w:rPr>
          <w:rFonts w:asciiTheme="minorHAnsi" w:hAnsiTheme="minorHAnsi"/>
        </w:rPr>
        <w:t>S</w:t>
      </w:r>
      <w:r w:rsidR="002315AB" w:rsidRPr="002315AB">
        <w:rPr>
          <w:rFonts w:asciiTheme="minorHAnsi" w:hAnsiTheme="minorHAnsi"/>
        </w:rPr>
        <w:t xml:space="preserve">hare their skills, insights, strengths and hopes, successes and failures. </w:t>
      </w:r>
    </w:p>
    <w:p w14:paraId="7D9708D1"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Recognise that everyone in the group has something important to contribute.</w:t>
      </w:r>
    </w:p>
    <w:p w14:paraId="263A2C58"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Recognise that no questions are silly, and it’s okay to be inarticulate or uncertain.</w:t>
      </w:r>
    </w:p>
    <w:p w14:paraId="20C3ED89"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 xml:space="preserve">Recognise that all members have different learning needs and are at different stages of learning and implementing their projects. </w:t>
      </w:r>
    </w:p>
    <w:p w14:paraId="177C51C7" w14:textId="77777777" w:rsidR="002315AB" w:rsidRPr="002315AB" w:rsidRDefault="002315AB" w:rsidP="00D9122B">
      <w:pPr>
        <w:pStyle w:val="Heading2"/>
        <w:jc w:val="both"/>
      </w:pPr>
      <w:r w:rsidRPr="002315AB">
        <w:t>Role of the Our Watch Primary Prevention Officer</w:t>
      </w:r>
      <w:r>
        <w:rPr>
          <w:rStyle w:val="FootnoteReference"/>
        </w:rPr>
        <w:footnoteReference w:id="1"/>
      </w:r>
    </w:p>
    <w:p w14:paraId="1759EAD4"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Coordinate all administrative aspects of the CoP.</w:t>
      </w:r>
    </w:p>
    <w:p w14:paraId="6F928EF2" w14:textId="493D8F03"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Plan and facilitate the CoP</w:t>
      </w:r>
      <w:r w:rsidR="00052796">
        <w:rPr>
          <w:rFonts w:asciiTheme="minorHAnsi" w:hAnsiTheme="minorHAnsi"/>
        </w:rPr>
        <w:t xml:space="preserve"> sessions</w:t>
      </w:r>
      <w:r w:rsidRPr="002315AB">
        <w:rPr>
          <w:rFonts w:asciiTheme="minorHAnsi" w:hAnsiTheme="minorHAnsi"/>
        </w:rPr>
        <w:t xml:space="preserve">. </w:t>
      </w:r>
    </w:p>
    <w:p w14:paraId="6482C223"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Document meeting discussions, reflections and focused learning outcomes as appropriate.</w:t>
      </w:r>
    </w:p>
    <w:p w14:paraId="075EAC09"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Respond to the needs of the group.</w:t>
      </w:r>
    </w:p>
    <w:p w14:paraId="55FA7749"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lastRenderedPageBreak/>
        <w:t>Assist members to communicate with each other between meetings.</w:t>
      </w:r>
    </w:p>
    <w:p w14:paraId="04BF1732"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Collect and implement feedback.</w:t>
      </w:r>
    </w:p>
    <w:p w14:paraId="31E98D51" w14:textId="77777777" w:rsidR="002315AB" w:rsidRPr="002315AB" w:rsidRDefault="002315AB" w:rsidP="00D9122B">
      <w:pPr>
        <w:pStyle w:val="Heading2"/>
        <w:jc w:val="both"/>
      </w:pPr>
      <w:r w:rsidRPr="002315AB">
        <w:t>Role of ODFSVR representative</w:t>
      </w:r>
    </w:p>
    <w:p w14:paraId="67DF2015"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Assist with facilitation of the CoP and with connections between members.</w:t>
      </w:r>
    </w:p>
    <w:p w14:paraId="75DEC6A7"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Assist with member questions about NT Government responsibilities, including grant contracts and funding opportunities.</w:t>
      </w:r>
    </w:p>
    <w:p w14:paraId="7E77ECA0"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Share insights and information about relevant NT Government frameworks, resources and initiatives, including the DFSV Reduction Framework 2018-2028.</w:t>
      </w:r>
    </w:p>
    <w:p w14:paraId="59BDAEFC" w14:textId="77777777" w:rsidR="002315AB" w:rsidRPr="002315AB" w:rsidRDefault="002315AB" w:rsidP="00D9122B">
      <w:pPr>
        <w:pStyle w:val="ListParagraph"/>
        <w:numPr>
          <w:ilvl w:val="0"/>
          <w:numId w:val="9"/>
        </w:numPr>
        <w:spacing w:after="160" w:line="259" w:lineRule="auto"/>
        <w:contextualSpacing/>
        <w:jc w:val="both"/>
        <w:rPr>
          <w:rFonts w:asciiTheme="minorHAnsi" w:hAnsiTheme="minorHAnsi"/>
        </w:rPr>
      </w:pPr>
      <w:r w:rsidRPr="002315AB">
        <w:rPr>
          <w:rFonts w:asciiTheme="minorHAnsi" w:hAnsiTheme="minorHAnsi"/>
        </w:rPr>
        <w:t xml:space="preserve">Receive feedback about the CoP where appropriate. </w:t>
      </w:r>
    </w:p>
    <w:p w14:paraId="63B1E114" w14:textId="77777777" w:rsidR="00C009B9" w:rsidRDefault="00C009B9" w:rsidP="00C009B9">
      <w:pPr>
        <w:pStyle w:val="Heading2"/>
      </w:pPr>
      <w:r>
        <w:t>Conflict of Interest</w:t>
      </w:r>
    </w:p>
    <w:p w14:paraId="7965763B" w14:textId="2BFB3483" w:rsidR="00C009B9" w:rsidRDefault="00C009B9" w:rsidP="00C009B9">
      <w:pPr>
        <w:rPr>
          <w:lang w:eastAsia="en-AU"/>
        </w:rPr>
      </w:pPr>
      <w:r>
        <w:rPr>
          <w:lang w:eastAsia="en-AU"/>
        </w:rPr>
        <w:t xml:space="preserve">Conflicts of interest (actual, perceived or potential) must be declared by CoP members as they arise. </w:t>
      </w:r>
    </w:p>
    <w:p w14:paraId="5CEED2EF" w14:textId="21EC181B" w:rsidR="002315AB" w:rsidRPr="002315AB" w:rsidRDefault="002315AB" w:rsidP="00D9122B">
      <w:pPr>
        <w:pStyle w:val="Heading2"/>
        <w:jc w:val="both"/>
      </w:pPr>
      <w:r w:rsidRPr="002315AB">
        <w:t>Reporting</w:t>
      </w:r>
    </w:p>
    <w:p w14:paraId="511F0F69" w14:textId="7C25D59A" w:rsidR="002315AB" w:rsidRPr="002315AB" w:rsidRDefault="002315AB" w:rsidP="00D9122B">
      <w:pPr>
        <w:jc w:val="both"/>
        <w:rPr>
          <w:rFonts w:asciiTheme="minorHAnsi" w:hAnsiTheme="minorHAnsi"/>
        </w:rPr>
      </w:pPr>
      <w:r w:rsidRPr="002315AB">
        <w:rPr>
          <w:rFonts w:asciiTheme="minorHAnsi" w:hAnsiTheme="minorHAnsi"/>
        </w:rPr>
        <w:t xml:space="preserve">A quarterly report will be prepared by Our Watch to provide ODFSVR and </w:t>
      </w:r>
      <w:r w:rsidR="003C462D">
        <w:rPr>
          <w:rFonts w:asciiTheme="minorHAnsi" w:hAnsiTheme="minorHAnsi"/>
        </w:rPr>
        <w:t xml:space="preserve">the </w:t>
      </w:r>
      <w:r w:rsidRPr="002315AB">
        <w:rPr>
          <w:rFonts w:asciiTheme="minorHAnsi" w:hAnsiTheme="minorHAnsi"/>
        </w:rPr>
        <w:t xml:space="preserve">NT Government with ongoing updates and feedback about the CoP, in a confidential and de-identified manner. The contents of this report may be used by NT Government in reporting against its commitments under the DFSV Reduction Framework and the NT DFSV Workforce and Sector Development Plan. </w:t>
      </w:r>
    </w:p>
    <w:p w14:paraId="2F9F2143" w14:textId="69C68259" w:rsidR="002315AB" w:rsidRPr="002315AB" w:rsidRDefault="002315AB" w:rsidP="00D9122B">
      <w:pPr>
        <w:jc w:val="both"/>
        <w:rPr>
          <w:rFonts w:asciiTheme="minorHAnsi" w:hAnsiTheme="minorHAnsi"/>
        </w:rPr>
      </w:pPr>
      <w:r w:rsidRPr="002315AB">
        <w:rPr>
          <w:rFonts w:asciiTheme="minorHAnsi" w:hAnsiTheme="minorHAnsi"/>
        </w:rPr>
        <w:t xml:space="preserve">Members will be provided </w:t>
      </w:r>
      <w:r w:rsidR="007A2EDF">
        <w:rPr>
          <w:rFonts w:asciiTheme="minorHAnsi" w:hAnsiTheme="minorHAnsi"/>
        </w:rPr>
        <w:t>a copy of the quarterly</w:t>
      </w:r>
      <w:r w:rsidRPr="002315AB">
        <w:rPr>
          <w:rFonts w:asciiTheme="minorHAnsi" w:hAnsiTheme="minorHAnsi"/>
        </w:rPr>
        <w:t xml:space="preserve"> report.</w:t>
      </w:r>
    </w:p>
    <w:p w14:paraId="06CBD352" w14:textId="77777777" w:rsidR="002315AB" w:rsidRPr="002315AB" w:rsidRDefault="002315AB" w:rsidP="00D9122B">
      <w:pPr>
        <w:pStyle w:val="Heading2"/>
        <w:jc w:val="both"/>
      </w:pPr>
      <w:r w:rsidRPr="002315AB">
        <w:t>Review</w:t>
      </w:r>
    </w:p>
    <w:p w14:paraId="37C4B895" w14:textId="02ED2F01" w:rsidR="002B5F1E" w:rsidRDefault="00375104" w:rsidP="00D9122B">
      <w:pPr>
        <w:jc w:val="both"/>
        <w:rPr>
          <w:rFonts w:asciiTheme="minorHAnsi" w:hAnsiTheme="minorHAnsi"/>
        </w:rPr>
      </w:pPr>
      <w:r>
        <w:rPr>
          <w:rFonts w:asciiTheme="minorHAnsi" w:hAnsiTheme="minorHAnsi"/>
        </w:rPr>
        <w:t xml:space="preserve">Following consultation with </w:t>
      </w:r>
      <w:r w:rsidR="002315AB" w:rsidRPr="002315AB">
        <w:rPr>
          <w:rFonts w:asciiTheme="minorHAnsi" w:hAnsiTheme="minorHAnsi"/>
        </w:rPr>
        <w:t xml:space="preserve">CoP </w:t>
      </w:r>
      <w:r>
        <w:rPr>
          <w:rFonts w:asciiTheme="minorHAnsi" w:hAnsiTheme="minorHAnsi"/>
        </w:rPr>
        <w:t xml:space="preserve">participants in </w:t>
      </w:r>
      <w:r w:rsidR="00DF1096">
        <w:rPr>
          <w:rFonts w:asciiTheme="minorHAnsi" w:hAnsiTheme="minorHAnsi"/>
        </w:rPr>
        <w:t>November</w:t>
      </w:r>
      <w:r>
        <w:rPr>
          <w:rFonts w:asciiTheme="minorHAnsi" w:hAnsiTheme="minorHAnsi"/>
        </w:rPr>
        <w:t xml:space="preserve"> 2022, the </w:t>
      </w:r>
      <w:r w:rsidR="00251027">
        <w:rPr>
          <w:rFonts w:asciiTheme="minorHAnsi" w:hAnsiTheme="minorHAnsi"/>
        </w:rPr>
        <w:t xml:space="preserve">ToR </w:t>
      </w:r>
      <w:r>
        <w:rPr>
          <w:rFonts w:asciiTheme="minorHAnsi" w:hAnsiTheme="minorHAnsi"/>
        </w:rPr>
        <w:t xml:space="preserve">were approved by ODFSVR in </w:t>
      </w:r>
      <w:r w:rsidR="002B5F1E">
        <w:rPr>
          <w:rFonts w:asciiTheme="minorHAnsi" w:hAnsiTheme="minorHAnsi"/>
        </w:rPr>
        <w:t xml:space="preserve">March 2023. </w:t>
      </w:r>
      <w:r w:rsidR="002315AB" w:rsidRPr="002315AB">
        <w:rPr>
          <w:rFonts w:asciiTheme="minorHAnsi" w:hAnsiTheme="minorHAnsi"/>
        </w:rPr>
        <w:t xml:space="preserve"> </w:t>
      </w:r>
    </w:p>
    <w:p w14:paraId="5476AB4F" w14:textId="090BC82B" w:rsidR="002315AB" w:rsidRPr="002315AB" w:rsidRDefault="002B5F1E" w:rsidP="00D9122B">
      <w:pPr>
        <w:jc w:val="both"/>
        <w:rPr>
          <w:rFonts w:asciiTheme="minorHAnsi" w:hAnsiTheme="minorHAnsi"/>
        </w:rPr>
      </w:pPr>
      <w:r>
        <w:rPr>
          <w:rFonts w:asciiTheme="minorHAnsi" w:hAnsiTheme="minorHAnsi"/>
        </w:rPr>
        <w:t xml:space="preserve">The </w:t>
      </w:r>
      <w:r w:rsidR="00251027">
        <w:rPr>
          <w:rFonts w:asciiTheme="minorHAnsi" w:hAnsiTheme="minorHAnsi"/>
        </w:rPr>
        <w:t xml:space="preserve">ToR </w:t>
      </w:r>
      <w:r w:rsidR="00251027" w:rsidRPr="002315AB">
        <w:rPr>
          <w:rFonts w:asciiTheme="minorHAnsi" w:hAnsiTheme="minorHAnsi"/>
        </w:rPr>
        <w:t>will</w:t>
      </w:r>
      <w:r w:rsidR="002315AB" w:rsidRPr="002315AB">
        <w:rPr>
          <w:rFonts w:asciiTheme="minorHAnsi" w:hAnsiTheme="minorHAnsi"/>
        </w:rPr>
        <w:t xml:space="preserve"> be reviewed </w:t>
      </w:r>
      <w:r w:rsidR="00251027">
        <w:rPr>
          <w:rFonts w:asciiTheme="minorHAnsi" w:hAnsiTheme="minorHAnsi"/>
        </w:rPr>
        <w:t xml:space="preserve">in </w:t>
      </w:r>
      <w:r w:rsidR="00251027" w:rsidRPr="002315AB">
        <w:rPr>
          <w:rFonts w:asciiTheme="minorHAnsi" w:hAnsiTheme="minorHAnsi"/>
        </w:rPr>
        <w:t>November</w:t>
      </w:r>
      <w:r w:rsidR="002315AB" w:rsidRPr="002315AB">
        <w:rPr>
          <w:rFonts w:asciiTheme="minorHAnsi" w:hAnsiTheme="minorHAnsi"/>
        </w:rPr>
        <w:t xml:space="preserve"> 2023, or earlier, as determined by the CoP members</w:t>
      </w:r>
      <w:r>
        <w:rPr>
          <w:rFonts w:asciiTheme="minorHAnsi" w:hAnsiTheme="minorHAnsi"/>
        </w:rPr>
        <w:t xml:space="preserve"> and ODFSVR</w:t>
      </w:r>
      <w:r w:rsidR="002315AB" w:rsidRPr="002315AB">
        <w:rPr>
          <w:rFonts w:asciiTheme="minorHAnsi" w:hAnsiTheme="minorHAnsi"/>
        </w:rPr>
        <w:t xml:space="preserve">. </w:t>
      </w:r>
    </w:p>
    <w:p w14:paraId="7C458BD7" w14:textId="77777777" w:rsidR="002315AB" w:rsidRDefault="002315AB" w:rsidP="00D9122B">
      <w:pPr>
        <w:pStyle w:val="Heading1"/>
        <w:jc w:val="both"/>
        <w:rPr>
          <w:noProof/>
          <w:lang w:eastAsia="en-AU"/>
        </w:rPr>
      </w:pPr>
    </w:p>
    <w:sectPr w:rsidR="002315AB" w:rsidSect="00A567EE">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0E3A1" w14:textId="77777777" w:rsidR="00F65B92" w:rsidRDefault="00F65B92" w:rsidP="007332FF">
      <w:r>
        <w:separator/>
      </w:r>
    </w:p>
  </w:endnote>
  <w:endnote w:type="continuationSeparator" w:id="0">
    <w:p w14:paraId="6E0CA1C9" w14:textId="77777777" w:rsidR="00F65B92" w:rsidRDefault="00F65B9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3448"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45CF308F" w14:textId="77777777" w:rsidTr="00D47DC7">
      <w:trPr>
        <w:cantSplit/>
        <w:trHeight w:hRule="exact" w:val="850"/>
      </w:trPr>
      <w:tc>
        <w:tcPr>
          <w:tcW w:w="10318" w:type="dxa"/>
          <w:vAlign w:val="bottom"/>
        </w:tcPr>
        <w:p w14:paraId="47B36C46" w14:textId="77777777" w:rsidR="00D47DC7" w:rsidRPr="002315AB" w:rsidRDefault="00D47DC7" w:rsidP="00D47DC7">
          <w:pPr>
            <w:spacing w:after="0"/>
            <w:rPr>
              <w:rStyle w:val="PageNumber"/>
            </w:rPr>
          </w:pPr>
          <w:r w:rsidRPr="002315AB">
            <w:rPr>
              <w:rStyle w:val="PageNumber"/>
            </w:rPr>
            <w:t xml:space="preserve">Department of </w:t>
          </w:r>
          <w:sdt>
            <w:sdtPr>
              <w:rPr>
                <w:rStyle w:val="PageNumber"/>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2315AB" w:rsidRPr="002315AB">
                <w:rPr>
                  <w:rStyle w:val="PageNumber"/>
                </w:rPr>
                <w:t>Territory Families, Housing and Communities</w:t>
              </w:r>
            </w:sdtContent>
          </w:sdt>
        </w:p>
        <w:p w14:paraId="494D8329" w14:textId="07276034" w:rsidR="00D47DC7" w:rsidRPr="00CE6614" w:rsidRDefault="00F65B92"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3-20T00:00:00Z">
                <w:dateFormat w:val="d MMMM yyyy"/>
                <w:lid w:val="en-AU"/>
                <w:storeMappedDataAs w:val="dateTime"/>
                <w:calendar w:val="gregorian"/>
              </w:date>
            </w:sdtPr>
            <w:sdtEndPr>
              <w:rPr>
                <w:rStyle w:val="PageNumber"/>
              </w:rPr>
            </w:sdtEndPr>
            <w:sdtContent>
              <w:r w:rsidR="00E81FA1">
                <w:rPr>
                  <w:rStyle w:val="PageNumber"/>
                </w:rPr>
                <w:t>20 March 2023</w:t>
              </w:r>
            </w:sdtContent>
          </w:sdt>
          <w:r w:rsidR="00D47DC7" w:rsidRPr="00CE6614">
            <w:rPr>
              <w:rStyle w:val="PageNumber"/>
            </w:rPr>
            <w:t xml:space="preserve"> | </w:t>
          </w:r>
        </w:p>
        <w:p w14:paraId="3DAD8B8B" w14:textId="2991DA2F"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83286">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83286">
            <w:rPr>
              <w:rStyle w:val="PageNumber"/>
              <w:noProof/>
            </w:rPr>
            <w:t>4</w:t>
          </w:r>
          <w:r w:rsidRPr="00AC4488">
            <w:rPr>
              <w:rStyle w:val="PageNumber"/>
            </w:rPr>
            <w:fldChar w:fldCharType="end"/>
          </w:r>
        </w:p>
      </w:tc>
    </w:tr>
  </w:tbl>
  <w:p w14:paraId="3886A85B"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5299"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7840EDC" w14:textId="77777777" w:rsidTr="008921B4">
      <w:trPr>
        <w:cantSplit/>
        <w:trHeight w:hRule="exact" w:val="1134"/>
      </w:trPr>
      <w:tc>
        <w:tcPr>
          <w:tcW w:w="7767" w:type="dxa"/>
          <w:vAlign w:val="bottom"/>
        </w:tcPr>
        <w:p w14:paraId="140EB34B" w14:textId="796D8E8E"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2315AB">
                <w:rPr>
                  <w:rStyle w:val="PageNumber"/>
                  <w:b/>
                </w:rPr>
                <w:t>Territory Families, Housing and Communities</w:t>
              </w:r>
            </w:sdtContent>
          </w:sdt>
        </w:p>
        <w:p w14:paraId="1300F387" w14:textId="3963714A" w:rsidR="00D47DC7" w:rsidRPr="00CE6614" w:rsidRDefault="00F65B92"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3-20T00:00:00Z">
                <w:dateFormat w:val="d MMMM yyyy"/>
                <w:lid w:val="en-AU"/>
                <w:storeMappedDataAs w:val="dateTime"/>
                <w:calendar w:val="gregorian"/>
              </w:date>
            </w:sdtPr>
            <w:sdtEndPr>
              <w:rPr>
                <w:rStyle w:val="PageNumber"/>
              </w:rPr>
            </w:sdtEndPr>
            <w:sdtContent>
              <w:r w:rsidR="00E81FA1">
                <w:rPr>
                  <w:rStyle w:val="PageNumber"/>
                </w:rPr>
                <w:t>20 March 2023</w:t>
              </w:r>
            </w:sdtContent>
          </w:sdt>
          <w:r w:rsidR="00D47DC7" w:rsidRPr="00CE6614">
            <w:rPr>
              <w:rStyle w:val="PageNumber"/>
            </w:rPr>
            <w:t xml:space="preserve"> | Version </w:t>
          </w:r>
          <w:r w:rsidR="00E57607">
            <w:rPr>
              <w:rStyle w:val="PageNumber"/>
            </w:rPr>
            <w:t>1</w:t>
          </w:r>
        </w:p>
        <w:p w14:paraId="268B4D1F" w14:textId="691F394C"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83286">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83286">
            <w:rPr>
              <w:rStyle w:val="PageNumber"/>
              <w:noProof/>
            </w:rPr>
            <w:t>4</w:t>
          </w:r>
          <w:r w:rsidRPr="00AC4488">
            <w:rPr>
              <w:rStyle w:val="PageNumber"/>
            </w:rPr>
            <w:fldChar w:fldCharType="end"/>
          </w:r>
        </w:p>
      </w:tc>
      <w:tc>
        <w:tcPr>
          <w:tcW w:w="2551" w:type="dxa"/>
          <w:vAlign w:val="bottom"/>
        </w:tcPr>
        <w:p w14:paraId="491A7840" w14:textId="77777777" w:rsidR="0071700C" w:rsidRPr="001E14EB" w:rsidRDefault="0071700C" w:rsidP="0071700C">
          <w:pPr>
            <w:spacing w:after="0"/>
            <w:jc w:val="right"/>
          </w:pPr>
          <w:r>
            <w:rPr>
              <w:noProof/>
              <w:lang w:eastAsia="en-AU"/>
            </w:rPr>
            <w:drawing>
              <wp:inline distT="0" distB="0" distL="0" distR="0" wp14:anchorId="4788C2E3" wp14:editId="64A96318">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03ADF12"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B7B2E" w14:textId="77777777" w:rsidR="00F65B92" w:rsidRDefault="00F65B92" w:rsidP="007332FF">
      <w:r>
        <w:separator/>
      </w:r>
    </w:p>
  </w:footnote>
  <w:footnote w:type="continuationSeparator" w:id="0">
    <w:p w14:paraId="0B947718" w14:textId="77777777" w:rsidR="00F65B92" w:rsidRDefault="00F65B92" w:rsidP="007332FF">
      <w:r>
        <w:continuationSeparator/>
      </w:r>
    </w:p>
  </w:footnote>
  <w:footnote w:id="1">
    <w:p w14:paraId="514B7E63" w14:textId="77777777" w:rsidR="002315AB" w:rsidRPr="002315AB" w:rsidRDefault="002315AB" w:rsidP="002315AB">
      <w:pPr>
        <w:spacing w:after="0"/>
        <w:rPr>
          <w:rFonts w:asciiTheme="minorHAnsi" w:hAnsiTheme="minorHAnsi"/>
          <w:iCs/>
        </w:rPr>
      </w:pPr>
      <w:r w:rsidRPr="002315AB">
        <w:rPr>
          <w:rStyle w:val="FootnoteReference"/>
          <w:sz w:val="20"/>
        </w:rPr>
        <w:footnoteRef/>
      </w:r>
      <w:r w:rsidRPr="002315AB">
        <w:rPr>
          <w:sz w:val="20"/>
        </w:rPr>
        <w:t xml:space="preserve"> </w:t>
      </w:r>
      <w:r>
        <w:rPr>
          <w:sz w:val="20"/>
        </w:rPr>
        <w:t>T</w:t>
      </w:r>
      <w:r w:rsidRPr="002315AB">
        <w:rPr>
          <w:rFonts w:asciiTheme="minorHAnsi" w:hAnsiTheme="minorHAnsi"/>
          <w:iCs/>
          <w:sz w:val="20"/>
        </w:rPr>
        <w:t xml:space="preserve">he function of this role and Our Watch engagement with the CoP will be reviewed in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31DC" w14:textId="77777777" w:rsidR="00983000" w:rsidRPr="00162207" w:rsidRDefault="00F65B92"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2315AB">
          <w:t>NT Domestic, Family and Sexual Violence Primary Prevention Community of Practice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0257C701" w14:textId="77777777" w:rsidR="00E54F9E" w:rsidRPr="00895777" w:rsidRDefault="002315AB" w:rsidP="00435082">
        <w:pPr>
          <w:pStyle w:val="Title"/>
          <w:rPr>
            <w:sz w:val="56"/>
          </w:rPr>
        </w:pPr>
        <w:r w:rsidRPr="00895777">
          <w:rPr>
            <w:rStyle w:val="TitleChar"/>
            <w:sz w:val="56"/>
          </w:rPr>
          <w:t>NT Domestic, Family and Sexual Violence Primary Prevention Community of Practice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4A81AE3"/>
    <w:multiLevelType w:val="hybridMultilevel"/>
    <w:tmpl w:val="63704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2EFA6BA8"/>
    <w:multiLevelType w:val="hybridMultilevel"/>
    <w:tmpl w:val="A4024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517E94"/>
    <w:multiLevelType w:val="hybridMultilevel"/>
    <w:tmpl w:val="6DB8A98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416282"/>
    <w:multiLevelType w:val="hybridMultilevel"/>
    <w:tmpl w:val="D58AB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D002EA"/>
    <w:multiLevelType w:val="hybridMultilevel"/>
    <w:tmpl w:val="D842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F8D46D2"/>
    <w:multiLevelType w:val="hybridMultilevel"/>
    <w:tmpl w:val="B4B03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2"/>
  </w:num>
  <w:num w:numId="3">
    <w:abstractNumId w:val="39"/>
  </w:num>
  <w:num w:numId="4">
    <w:abstractNumId w:val="27"/>
  </w:num>
  <w:num w:numId="5">
    <w:abstractNumId w:val="16"/>
  </w:num>
  <w:num w:numId="6">
    <w:abstractNumId w:val="8"/>
  </w:num>
  <w:num w:numId="7">
    <w:abstractNumId w:val="29"/>
  </w:num>
  <w:num w:numId="8">
    <w:abstractNumId w:val="15"/>
  </w:num>
  <w:num w:numId="9">
    <w:abstractNumId w:val="19"/>
  </w:num>
  <w:num w:numId="10">
    <w:abstractNumId w:val="4"/>
  </w:num>
  <w:num w:numId="11">
    <w:abstractNumId w:val="20"/>
  </w:num>
  <w:num w:numId="12">
    <w:abstractNumId w:val="21"/>
  </w:num>
  <w:num w:numId="13">
    <w:abstractNumId w:val="22"/>
  </w:num>
  <w:num w:numId="1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AB"/>
    <w:rsid w:val="00001BED"/>
    <w:rsid w:val="00001DDF"/>
    <w:rsid w:val="0000322D"/>
    <w:rsid w:val="00007670"/>
    <w:rsid w:val="00010665"/>
    <w:rsid w:val="0002393A"/>
    <w:rsid w:val="00027DB8"/>
    <w:rsid w:val="00031A96"/>
    <w:rsid w:val="00040BF3"/>
    <w:rsid w:val="0004211C"/>
    <w:rsid w:val="00046C59"/>
    <w:rsid w:val="00051362"/>
    <w:rsid w:val="00051F45"/>
    <w:rsid w:val="00052796"/>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C5731"/>
    <w:rsid w:val="000D1F29"/>
    <w:rsid w:val="000D633D"/>
    <w:rsid w:val="000E342B"/>
    <w:rsid w:val="000E3ED2"/>
    <w:rsid w:val="000E5DD2"/>
    <w:rsid w:val="000F2958"/>
    <w:rsid w:val="000F3850"/>
    <w:rsid w:val="000F604F"/>
    <w:rsid w:val="00104E7F"/>
    <w:rsid w:val="0010559E"/>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170C"/>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773"/>
    <w:rsid w:val="00206936"/>
    <w:rsid w:val="00206C6F"/>
    <w:rsid w:val="00206FBD"/>
    <w:rsid w:val="00207746"/>
    <w:rsid w:val="00230031"/>
    <w:rsid w:val="002315AB"/>
    <w:rsid w:val="00235C01"/>
    <w:rsid w:val="00247343"/>
    <w:rsid w:val="00251027"/>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5F1E"/>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66F84"/>
    <w:rsid w:val="00371312"/>
    <w:rsid w:val="00371DC7"/>
    <w:rsid w:val="00375104"/>
    <w:rsid w:val="00377B21"/>
    <w:rsid w:val="00382A7F"/>
    <w:rsid w:val="00390862"/>
    <w:rsid w:val="00390CE3"/>
    <w:rsid w:val="00394876"/>
    <w:rsid w:val="00394AAF"/>
    <w:rsid w:val="00394CE5"/>
    <w:rsid w:val="003A6341"/>
    <w:rsid w:val="003B67FD"/>
    <w:rsid w:val="003B6A61"/>
    <w:rsid w:val="003C2198"/>
    <w:rsid w:val="003C462D"/>
    <w:rsid w:val="003C4941"/>
    <w:rsid w:val="003D0E11"/>
    <w:rsid w:val="003D0F63"/>
    <w:rsid w:val="003D42C0"/>
    <w:rsid w:val="003D4A8F"/>
    <w:rsid w:val="003D5B29"/>
    <w:rsid w:val="003D7818"/>
    <w:rsid w:val="003E2445"/>
    <w:rsid w:val="003E3BB2"/>
    <w:rsid w:val="003F5B58"/>
    <w:rsid w:val="0040222A"/>
    <w:rsid w:val="004047BC"/>
    <w:rsid w:val="004100F7"/>
    <w:rsid w:val="00414CB3"/>
    <w:rsid w:val="0041563D"/>
    <w:rsid w:val="00422EA6"/>
    <w:rsid w:val="00426E25"/>
    <w:rsid w:val="00427D9C"/>
    <w:rsid w:val="00427E7E"/>
    <w:rsid w:val="004333F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14EF"/>
    <w:rsid w:val="004714FB"/>
    <w:rsid w:val="00473C98"/>
    <w:rsid w:val="00474965"/>
    <w:rsid w:val="00482DF8"/>
    <w:rsid w:val="0048517B"/>
    <w:rsid w:val="004864DE"/>
    <w:rsid w:val="0048716B"/>
    <w:rsid w:val="00494BE5"/>
    <w:rsid w:val="004A0EBA"/>
    <w:rsid w:val="004A2538"/>
    <w:rsid w:val="004A331E"/>
    <w:rsid w:val="004B0C15"/>
    <w:rsid w:val="004B35EA"/>
    <w:rsid w:val="004B69E4"/>
    <w:rsid w:val="004C6C39"/>
    <w:rsid w:val="004D075F"/>
    <w:rsid w:val="004D1B76"/>
    <w:rsid w:val="004D2CF0"/>
    <w:rsid w:val="004D344E"/>
    <w:rsid w:val="004D464A"/>
    <w:rsid w:val="004E019E"/>
    <w:rsid w:val="004E06EC"/>
    <w:rsid w:val="004E0A3F"/>
    <w:rsid w:val="004E2CB7"/>
    <w:rsid w:val="004F016A"/>
    <w:rsid w:val="00500F94"/>
    <w:rsid w:val="00502FB3"/>
    <w:rsid w:val="00503DE9"/>
    <w:rsid w:val="0050530C"/>
    <w:rsid w:val="00505DEA"/>
    <w:rsid w:val="00506A52"/>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3BB"/>
    <w:rsid w:val="005A4AC0"/>
    <w:rsid w:val="005A539B"/>
    <w:rsid w:val="005A5FDF"/>
    <w:rsid w:val="005A7F6B"/>
    <w:rsid w:val="005B0FB7"/>
    <w:rsid w:val="005B122A"/>
    <w:rsid w:val="005B1FCB"/>
    <w:rsid w:val="005B5AC2"/>
    <w:rsid w:val="005C2833"/>
    <w:rsid w:val="005E144D"/>
    <w:rsid w:val="005E1500"/>
    <w:rsid w:val="005E3A43"/>
    <w:rsid w:val="005F0B17"/>
    <w:rsid w:val="005F2D9D"/>
    <w:rsid w:val="005F6602"/>
    <w:rsid w:val="005F77C7"/>
    <w:rsid w:val="00614380"/>
    <w:rsid w:val="00620675"/>
    <w:rsid w:val="00622910"/>
    <w:rsid w:val="006254B6"/>
    <w:rsid w:val="00627FC8"/>
    <w:rsid w:val="006433C3"/>
    <w:rsid w:val="00650F5B"/>
    <w:rsid w:val="006670D7"/>
    <w:rsid w:val="006719EA"/>
    <w:rsid w:val="00671F13"/>
    <w:rsid w:val="00672064"/>
    <w:rsid w:val="0067400A"/>
    <w:rsid w:val="006847AD"/>
    <w:rsid w:val="00687FA9"/>
    <w:rsid w:val="0069114B"/>
    <w:rsid w:val="006944C1"/>
    <w:rsid w:val="006A756A"/>
    <w:rsid w:val="006C0EC2"/>
    <w:rsid w:val="006C54EF"/>
    <w:rsid w:val="006D2D81"/>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3C43"/>
    <w:rsid w:val="007676A4"/>
    <w:rsid w:val="00777795"/>
    <w:rsid w:val="00783A57"/>
    <w:rsid w:val="00784C92"/>
    <w:rsid w:val="007859CD"/>
    <w:rsid w:val="00785C24"/>
    <w:rsid w:val="007907E4"/>
    <w:rsid w:val="00794493"/>
    <w:rsid w:val="00796461"/>
    <w:rsid w:val="007A2EDF"/>
    <w:rsid w:val="007A6A4F"/>
    <w:rsid w:val="007B03F5"/>
    <w:rsid w:val="007B5C09"/>
    <w:rsid w:val="007B5DA2"/>
    <w:rsid w:val="007C0966"/>
    <w:rsid w:val="007C19E7"/>
    <w:rsid w:val="007C5CFD"/>
    <w:rsid w:val="007C6D9F"/>
    <w:rsid w:val="007D4893"/>
    <w:rsid w:val="007D549F"/>
    <w:rsid w:val="007E70CF"/>
    <w:rsid w:val="007E74A4"/>
    <w:rsid w:val="007F1B6F"/>
    <w:rsid w:val="007F263F"/>
    <w:rsid w:val="008015A8"/>
    <w:rsid w:val="0080766E"/>
    <w:rsid w:val="00811169"/>
    <w:rsid w:val="00815297"/>
    <w:rsid w:val="0081649D"/>
    <w:rsid w:val="008170DB"/>
    <w:rsid w:val="00817BA1"/>
    <w:rsid w:val="00823022"/>
    <w:rsid w:val="0082634E"/>
    <w:rsid w:val="008313C4"/>
    <w:rsid w:val="008345F9"/>
    <w:rsid w:val="00835434"/>
    <w:rsid w:val="008358C0"/>
    <w:rsid w:val="00842838"/>
    <w:rsid w:val="00854EC1"/>
    <w:rsid w:val="0085797F"/>
    <w:rsid w:val="00861DC3"/>
    <w:rsid w:val="00867019"/>
    <w:rsid w:val="00872EF1"/>
    <w:rsid w:val="008735A9"/>
    <w:rsid w:val="00877BC5"/>
    <w:rsid w:val="00877D20"/>
    <w:rsid w:val="00881C48"/>
    <w:rsid w:val="00882330"/>
    <w:rsid w:val="00885B80"/>
    <w:rsid w:val="00885C30"/>
    <w:rsid w:val="00885E9B"/>
    <w:rsid w:val="0089368E"/>
    <w:rsid w:val="00893C96"/>
    <w:rsid w:val="0089500A"/>
    <w:rsid w:val="00895777"/>
    <w:rsid w:val="00895A4C"/>
    <w:rsid w:val="00897C94"/>
    <w:rsid w:val="008A4B30"/>
    <w:rsid w:val="008A7C12"/>
    <w:rsid w:val="008B03CE"/>
    <w:rsid w:val="008B529E"/>
    <w:rsid w:val="008C17FB"/>
    <w:rsid w:val="008C70BB"/>
    <w:rsid w:val="008D1B00"/>
    <w:rsid w:val="008D57B8"/>
    <w:rsid w:val="008E03FC"/>
    <w:rsid w:val="008E510B"/>
    <w:rsid w:val="008E7D13"/>
    <w:rsid w:val="00902B13"/>
    <w:rsid w:val="00911941"/>
    <w:rsid w:val="009119A8"/>
    <w:rsid w:val="0092024D"/>
    <w:rsid w:val="00925146"/>
    <w:rsid w:val="00925F0F"/>
    <w:rsid w:val="00932F6B"/>
    <w:rsid w:val="009444F0"/>
    <w:rsid w:val="009468BC"/>
    <w:rsid w:val="00947FAE"/>
    <w:rsid w:val="009616DF"/>
    <w:rsid w:val="0096542F"/>
    <w:rsid w:val="00967FA7"/>
    <w:rsid w:val="00971645"/>
    <w:rsid w:val="00977919"/>
    <w:rsid w:val="00983000"/>
    <w:rsid w:val="00983286"/>
    <w:rsid w:val="009870FA"/>
    <w:rsid w:val="009905A5"/>
    <w:rsid w:val="009921C3"/>
    <w:rsid w:val="0099551D"/>
    <w:rsid w:val="009A5897"/>
    <w:rsid w:val="009A5F24"/>
    <w:rsid w:val="009A7A56"/>
    <w:rsid w:val="009B0B3E"/>
    <w:rsid w:val="009B1913"/>
    <w:rsid w:val="009B5EBE"/>
    <w:rsid w:val="009B6657"/>
    <w:rsid w:val="009B6966"/>
    <w:rsid w:val="009D0EB5"/>
    <w:rsid w:val="009D14F9"/>
    <w:rsid w:val="009D2B74"/>
    <w:rsid w:val="009D63FF"/>
    <w:rsid w:val="009E175D"/>
    <w:rsid w:val="009E3CC2"/>
    <w:rsid w:val="009F06BD"/>
    <w:rsid w:val="009F2A4D"/>
    <w:rsid w:val="00A00828"/>
    <w:rsid w:val="00A01FC6"/>
    <w:rsid w:val="00A03290"/>
    <w:rsid w:val="00A0387E"/>
    <w:rsid w:val="00A05BFD"/>
    <w:rsid w:val="00A07490"/>
    <w:rsid w:val="00A10655"/>
    <w:rsid w:val="00A12B64"/>
    <w:rsid w:val="00A15B56"/>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E710F"/>
    <w:rsid w:val="00AF28C1"/>
    <w:rsid w:val="00AF4B4F"/>
    <w:rsid w:val="00B02EF1"/>
    <w:rsid w:val="00B07C97"/>
    <w:rsid w:val="00B11C67"/>
    <w:rsid w:val="00B14257"/>
    <w:rsid w:val="00B15754"/>
    <w:rsid w:val="00B16002"/>
    <w:rsid w:val="00B2046E"/>
    <w:rsid w:val="00B20E8B"/>
    <w:rsid w:val="00B257E1"/>
    <w:rsid w:val="00B2599A"/>
    <w:rsid w:val="00B27AC4"/>
    <w:rsid w:val="00B33067"/>
    <w:rsid w:val="00B343CC"/>
    <w:rsid w:val="00B3591D"/>
    <w:rsid w:val="00B470CF"/>
    <w:rsid w:val="00B5084A"/>
    <w:rsid w:val="00B606A1"/>
    <w:rsid w:val="00B614F7"/>
    <w:rsid w:val="00B61B26"/>
    <w:rsid w:val="00B65E6B"/>
    <w:rsid w:val="00B675B2"/>
    <w:rsid w:val="00B81261"/>
    <w:rsid w:val="00B8223E"/>
    <w:rsid w:val="00B82DF4"/>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09B9"/>
    <w:rsid w:val="00C10B5E"/>
    <w:rsid w:val="00C10F10"/>
    <w:rsid w:val="00C15D4D"/>
    <w:rsid w:val="00C175DC"/>
    <w:rsid w:val="00C30171"/>
    <w:rsid w:val="00C309D8"/>
    <w:rsid w:val="00C403FD"/>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B5474"/>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122B"/>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1096"/>
    <w:rsid w:val="00DF5EA4"/>
    <w:rsid w:val="00E02681"/>
    <w:rsid w:val="00E02792"/>
    <w:rsid w:val="00E034D8"/>
    <w:rsid w:val="00E04CC0"/>
    <w:rsid w:val="00E15816"/>
    <w:rsid w:val="00E160D5"/>
    <w:rsid w:val="00E21BC1"/>
    <w:rsid w:val="00E239FF"/>
    <w:rsid w:val="00E27D7B"/>
    <w:rsid w:val="00E30556"/>
    <w:rsid w:val="00E30981"/>
    <w:rsid w:val="00E33136"/>
    <w:rsid w:val="00E34D7C"/>
    <w:rsid w:val="00E3723D"/>
    <w:rsid w:val="00E44C89"/>
    <w:rsid w:val="00E457A6"/>
    <w:rsid w:val="00E54F9E"/>
    <w:rsid w:val="00E57607"/>
    <w:rsid w:val="00E61BA2"/>
    <w:rsid w:val="00E63864"/>
    <w:rsid w:val="00E6403F"/>
    <w:rsid w:val="00E75451"/>
    <w:rsid w:val="00E75EA9"/>
    <w:rsid w:val="00E76AD6"/>
    <w:rsid w:val="00E77040"/>
    <w:rsid w:val="00E770C4"/>
    <w:rsid w:val="00E81FA1"/>
    <w:rsid w:val="00E84C5A"/>
    <w:rsid w:val="00E861DB"/>
    <w:rsid w:val="00E908F1"/>
    <w:rsid w:val="00E93406"/>
    <w:rsid w:val="00E956C5"/>
    <w:rsid w:val="00E958BD"/>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10A9C"/>
    <w:rsid w:val="00F30AE1"/>
    <w:rsid w:val="00F45C28"/>
    <w:rsid w:val="00F46BBC"/>
    <w:rsid w:val="00F5696E"/>
    <w:rsid w:val="00F60EFF"/>
    <w:rsid w:val="00F65B92"/>
    <w:rsid w:val="00F67D2D"/>
    <w:rsid w:val="00F822E6"/>
    <w:rsid w:val="00F858F2"/>
    <w:rsid w:val="00F860CC"/>
    <w:rsid w:val="00F94398"/>
    <w:rsid w:val="00FB1EF4"/>
    <w:rsid w:val="00FB2B56"/>
    <w:rsid w:val="00FB55D5"/>
    <w:rsid w:val="00FC12BF"/>
    <w:rsid w:val="00FC2C60"/>
    <w:rsid w:val="00FD3E6F"/>
    <w:rsid w:val="00FD51B9"/>
    <w:rsid w:val="00FD5849"/>
    <w:rsid w:val="00FE03E4"/>
    <w:rsid w:val="00FE2A39"/>
    <w:rsid w:val="00FF39CF"/>
    <w:rsid w:val="00FF6C06"/>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A1BC4"/>
  <w15:docId w15:val="{32E97F69-9096-4071-AD87-37FF2A39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character" w:customStyle="1" w:styleId="UnresolvedMention">
    <w:name w:val="Unresolved Mention"/>
    <w:basedOn w:val="DefaultParagraphFont"/>
    <w:uiPriority w:val="99"/>
    <w:semiHidden/>
    <w:unhideWhenUsed/>
    <w:rsid w:val="00206773"/>
    <w:rPr>
      <w:color w:val="605E5C"/>
      <w:shd w:val="clear" w:color="auto" w:fill="E1DFDD"/>
    </w:rPr>
  </w:style>
  <w:style w:type="character" w:styleId="CommentReference">
    <w:name w:val="annotation reference"/>
    <w:basedOn w:val="DefaultParagraphFont"/>
    <w:uiPriority w:val="99"/>
    <w:semiHidden/>
    <w:unhideWhenUsed/>
    <w:rsid w:val="009A7A56"/>
    <w:rPr>
      <w:sz w:val="16"/>
      <w:szCs w:val="16"/>
    </w:rPr>
  </w:style>
  <w:style w:type="paragraph" w:styleId="CommentText">
    <w:name w:val="annotation text"/>
    <w:basedOn w:val="Normal"/>
    <w:link w:val="CommentTextChar"/>
    <w:uiPriority w:val="99"/>
    <w:semiHidden/>
    <w:unhideWhenUsed/>
    <w:rsid w:val="009A7A56"/>
    <w:rPr>
      <w:sz w:val="20"/>
      <w:szCs w:val="20"/>
    </w:rPr>
  </w:style>
  <w:style w:type="character" w:customStyle="1" w:styleId="CommentTextChar">
    <w:name w:val="Comment Text Char"/>
    <w:basedOn w:val="DefaultParagraphFont"/>
    <w:link w:val="CommentText"/>
    <w:uiPriority w:val="99"/>
    <w:semiHidden/>
    <w:rsid w:val="009A7A5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9A7A56"/>
    <w:rPr>
      <w:b/>
      <w:bCs/>
    </w:rPr>
  </w:style>
  <w:style w:type="character" w:customStyle="1" w:styleId="CommentSubjectChar">
    <w:name w:val="Comment Subject Char"/>
    <w:basedOn w:val="CommentTextChar"/>
    <w:link w:val="CommentSubject"/>
    <w:uiPriority w:val="99"/>
    <w:semiHidden/>
    <w:rsid w:val="009A7A56"/>
    <w:rPr>
      <w:rFonts w:ascii="Lato" w:hAnsi="Lato"/>
      <w:b/>
      <w:bCs/>
      <w:sz w:val="20"/>
      <w:szCs w:val="20"/>
    </w:rPr>
  </w:style>
  <w:style w:type="character" w:styleId="FollowedHyperlink">
    <w:name w:val="FollowedHyperlink"/>
    <w:basedOn w:val="DefaultParagraphFont"/>
    <w:uiPriority w:val="99"/>
    <w:semiHidden/>
    <w:unhideWhenUsed/>
    <w:rsid w:val="005F2D9D"/>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fhc.nt.gov.au/__data/assets/pdf_file/0004/984613/nt-dvsv-workforce-and-sector-development-pla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fhc.nt.gov.au/__data/assets/pdf_file/0010/627895/Domestic-Family-Sexual-Violence-Reduction-Action-Plan-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2C41826B663F46AA7C609DD56C3DC7" ma:contentTypeVersion="14" ma:contentTypeDescription="Create a new document." ma:contentTypeScope="" ma:versionID="e0ec13c1596f9224510f2a5206686044">
  <xsd:schema xmlns:xsd="http://www.w3.org/2001/XMLSchema" xmlns:xs="http://www.w3.org/2001/XMLSchema" xmlns:p="http://schemas.microsoft.com/office/2006/metadata/properties" xmlns:ns3="cc774ca0-905d-4ddd-9142-40c13bc221ee" xmlns:ns4="d44e4773-72f1-4c02-9247-5c824d22ed5c" targetNamespace="http://schemas.microsoft.com/office/2006/metadata/properties" ma:root="true" ma:fieldsID="12f08af2c3ed1a8dc2dce7777da94083" ns3:_="" ns4:_="">
    <xsd:import namespace="cc774ca0-905d-4ddd-9142-40c13bc221ee"/>
    <xsd:import namespace="d44e4773-72f1-4c02-9247-5c824d22ed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74ca0-905d-4ddd-9142-40c13bc22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e4773-72f1-4c02-9247-5c824d22ed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c774ca0-905d-4ddd-9142-40c13bc221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889C7F-475B-4855-9EC4-FFD196173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74ca0-905d-4ddd-9142-40c13bc221ee"/>
    <ds:schemaRef ds:uri="d44e4773-72f1-4c02-9247-5c824d22e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FBDEE-F3C3-44EB-80A4-F539EE5F38B8}">
  <ds:schemaRefs>
    <ds:schemaRef ds:uri="http://schemas.microsoft.com/office/2006/metadata/properties"/>
    <ds:schemaRef ds:uri="http://schemas.microsoft.com/office/infopath/2007/PartnerControls"/>
    <ds:schemaRef ds:uri="cc774ca0-905d-4ddd-9142-40c13bc221ee"/>
  </ds:schemaRefs>
</ds:datastoreItem>
</file>

<file path=customXml/itemProps4.xml><?xml version="1.0" encoding="utf-8"?>
<ds:datastoreItem xmlns:ds="http://schemas.openxmlformats.org/officeDocument/2006/customXml" ds:itemID="{B8F9191D-5E86-436A-9776-ABCF70B724C6}">
  <ds:schemaRefs>
    <ds:schemaRef ds:uri="http://schemas.microsoft.com/sharepoint/v3/contenttype/forms"/>
  </ds:schemaRefs>
</ds:datastoreItem>
</file>

<file path=customXml/itemProps5.xml><?xml version="1.0" encoding="utf-8"?>
<ds:datastoreItem xmlns:ds="http://schemas.openxmlformats.org/officeDocument/2006/customXml" ds:itemID="{4680C6DA-E514-4FE5-B5F6-F6063648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NT Domestic, Family and Sexual Violence Primary Prevention Community of Practice</vt:lpstr>
    </vt:vector>
  </TitlesOfParts>
  <Company>Territory Families, Housing and Communities</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Domestic, Family and Sexual Violence Primary Prevention Community of Practice</dc:title>
  <dc:creator>Northern Territory Government</dc:creator>
  <cp:lastModifiedBy>Euan Hawthorne</cp:lastModifiedBy>
  <cp:revision>32</cp:revision>
  <cp:lastPrinted>2019-07-29T01:45:00Z</cp:lastPrinted>
  <dcterms:created xsi:type="dcterms:W3CDTF">2023-03-19T23:41:00Z</dcterms:created>
  <dcterms:modified xsi:type="dcterms:W3CDTF">2023-03-31T02:32:00Z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0x010100282C41826B663F46AA7C609DD56C3DC7</vt:lpwstr>
  </property>
</Properties>
</file>